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64AC8" w14:textId="77777777" w:rsidR="00CE549A" w:rsidRPr="00E02E7D" w:rsidRDefault="00EE1A82">
      <w:pPr>
        <w:rPr>
          <w:rFonts w:ascii="Sylfaen" w:hAnsi="Sylfaen"/>
          <w:b/>
          <w:sz w:val="24"/>
          <w:szCs w:val="24"/>
        </w:rPr>
      </w:pPr>
      <w:bookmarkStart w:id="0" w:name="_GoBack"/>
      <w:bookmarkEnd w:id="0"/>
      <w:r w:rsidRPr="00E02E7D">
        <w:rPr>
          <w:rFonts w:ascii="Sylfaen" w:hAnsi="Sylfaen"/>
          <w:b/>
          <w:sz w:val="24"/>
          <w:szCs w:val="24"/>
        </w:rPr>
        <w:t xml:space="preserve">N. </w:t>
      </w:r>
      <w:r w:rsidR="00E02E7D">
        <w:rPr>
          <w:rFonts w:ascii="Sylfaen" w:hAnsi="Sylfaen"/>
          <w:b/>
          <w:sz w:val="24"/>
          <w:szCs w:val="24"/>
        </w:rPr>
        <w:t>14728</w:t>
      </w:r>
      <w:r w:rsidR="008824F8" w:rsidRPr="00E02E7D">
        <w:rPr>
          <w:rFonts w:ascii="Sylfaen" w:hAnsi="Sylfaen"/>
          <w:b/>
          <w:sz w:val="24"/>
          <w:szCs w:val="24"/>
        </w:rPr>
        <w:t>/</w:t>
      </w:r>
      <w:r w:rsidR="00F20785" w:rsidRPr="00E02E7D">
        <w:rPr>
          <w:rFonts w:ascii="Sylfaen" w:hAnsi="Sylfaen"/>
          <w:b/>
          <w:sz w:val="24"/>
          <w:szCs w:val="24"/>
        </w:rPr>
        <w:t>2018</w:t>
      </w:r>
      <w:r w:rsidR="008824F8" w:rsidRPr="00E02E7D">
        <w:rPr>
          <w:rFonts w:ascii="Sylfaen" w:hAnsi="Sylfaen"/>
          <w:b/>
          <w:sz w:val="24"/>
          <w:szCs w:val="24"/>
        </w:rPr>
        <w:t xml:space="preserve"> R.G.</w:t>
      </w:r>
    </w:p>
    <w:p w14:paraId="282FBE03" w14:textId="77777777" w:rsidR="00EE1A82" w:rsidRPr="00E02E7D" w:rsidRDefault="006F780F" w:rsidP="00EE1A82">
      <w:pPr>
        <w:spacing w:after="0" w:line="240" w:lineRule="auto"/>
        <w:ind w:firstLine="284"/>
        <w:jc w:val="center"/>
        <w:rPr>
          <w:rFonts w:ascii="Sylfaen" w:eastAsia="Times New Roman" w:hAnsi="Sylfaen"/>
          <w:b/>
          <w:sz w:val="24"/>
          <w:szCs w:val="24"/>
          <w:lang w:eastAsia="it-IT"/>
        </w:rPr>
      </w:pPr>
      <w:r w:rsidRPr="00E02E7D">
        <w:rPr>
          <w:rFonts w:ascii="Sylfaen" w:eastAsia="Times New Roman" w:hAnsi="Sylfaen"/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57728" behindDoc="1" locked="0" layoutInCell="1" allowOverlap="1" wp14:anchorId="3165125F" wp14:editId="0D7E8515">
            <wp:simplePos x="0" y="0"/>
            <wp:positionH relativeFrom="column">
              <wp:align>center</wp:align>
            </wp:positionH>
            <wp:positionV relativeFrom="paragraph">
              <wp:posOffset>80645</wp:posOffset>
            </wp:positionV>
            <wp:extent cx="564515" cy="628650"/>
            <wp:effectExtent l="0" t="0" r="0" b="0"/>
            <wp:wrapNone/>
            <wp:docPr id="2" name="Immagine 1" descr="emblema_gr_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emblema_gr_small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994D62" w14:textId="77777777" w:rsidR="00294CEA" w:rsidRPr="00E02E7D" w:rsidRDefault="00294CEA" w:rsidP="00294CEA">
      <w:pPr>
        <w:spacing w:after="0" w:line="360" w:lineRule="auto"/>
        <w:jc w:val="center"/>
        <w:rPr>
          <w:rFonts w:ascii="Sylfaen" w:eastAsia="Times New Roman" w:hAnsi="Sylfaen" w:cs="Arial"/>
          <w:b/>
          <w:sz w:val="24"/>
          <w:szCs w:val="24"/>
          <w:lang w:eastAsia="it-IT"/>
        </w:rPr>
      </w:pPr>
    </w:p>
    <w:p w14:paraId="763A8FB3" w14:textId="77777777" w:rsidR="00294CEA" w:rsidRPr="00E02E7D" w:rsidRDefault="00294CEA" w:rsidP="00294CEA">
      <w:pPr>
        <w:spacing w:after="0"/>
        <w:jc w:val="center"/>
        <w:rPr>
          <w:rFonts w:ascii="Sylfaen" w:eastAsia="Times New Roman" w:hAnsi="Sylfaen"/>
          <w:b/>
          <w:sz w:val="36"/>
          <w:szCs w:val="36"/>
          <w:lang w:eastAsia="it-IT"/>
        </w:rPr>
      </w:pPr>
    </w:p>
    <w:p w14:paraId="3FA7C3D5" w14:textId="77777777" w:rsidR="00294CEA" w:rsidRPr="00E02E7D" w:rsidRDefault="00294CEA" w:rsidP="00294CEA">
      <w:pPr>
        <w:spacing w:after="0"/>
        <w:jc w:val="center"/>
        <w:rPr>
          <w:rFonts w:ascii="Sylfaen" w:eastAsia="Times New Roman" w:hAnsi="Sylfaen"/>
          <w:b/>
          <w:sz w:val="36"/>
          <w:szCs w:val="36"/>
          <w:lang w:eastAsia="it-IT"/>
        </w:rPr>
      </w:pPr>
      <w:r w:rsidRPr="00E02E7D">
        <w:rPr>
          <w:rFonts w:ascii="Sylfaen" w:eastAsia="Times New Roman" w:hAnsi="Sylfaen"/>
          <w:b/>
          <w:sz w:val="36"/>
          <w:szCs w:val="36"/>
          <w:lang w:eastAsia="it-IT"/>
        </w:rPr>
        <w:t>TRIBUNALE DI PALERMO</w:t>
      </w:r>
    </w:p>
    <w:p w14:paraId="22109B52" w14:textId="77777777" w:rsidR="00294CEA" w:rsidRPr="00E02E7D" w:rsidRDefault="00294CEA" w:rsidP="00294CEA">
      <w:pPr>
        <w:spacing w:after="0"/>
        <w:jc w:val="center"/>
        <w:rPr>
          <w:rFonts w:ascii="Sylfaen" w:eastAsia="Times New Roman" w:hAnsi="Sylfaen"/>
          <w:b/>
          <w:sz w:val="32"/>
          <w:szCs w:val="32"/>
          <w:lang w:eastAsia="it-IT"/>
        </w:rPr>
      </w:pPr>
      <w:r w:rsidRPr="00E02E7D">
        <w:rPr>
          <w:rFonts w:ascii="Sylfaen" w:eastAsia="Times New Roman" w:hAnsi="Sylfaen"/>
          <w:b/>
          <w:sz w:val="32"/>
          <w:szCs w:val="32"/>
          <w:lang w:eastAsia="it-IT"/>
        </w:rPr>
        <w:t>Sezione Sesta Civile – Esecuzioni Immobiliari</w:t>
      </w:r>
    </w:p>
    <w:p w14:paraId="72236391" w14:textId="77777777" w:rsidR="00294CEA" w:rsidRPr="00E02E7D" w:rsidRDefault="00294CEA" w:rsidP="00294CEA">
      <w:pPr>
        <w:spacing w:after="0"/>
        <w:rPr>
          <w:rFonts w:ascii="Sylfaen" w:eastAsia="Times New Roman" w:hAnsi="Sylfaen"/>
          <w:b/>
          <w:sz w:val="32"/>
          <w:szCs w:val="32"/>
          <w:lang w:eastAsia="it-IT"/>
        </w:rPr>
      </w:pPr>
    </w:p>
    <w:p w14:paraId="52AF9627" w14:textId="77777777" w:rsidR="00294CEA" w:rsidRPr="00294CEA" w:rsidRDefault="00294CEA" w:rsidP="00294CEA">
      <w:pPr>
        <w:spacing w:after="0"/>
        <w:jc w:val="both"/>
        <w:rPr>
          <w:rFonts w:ascii="Sylfaen" w:eastAsia="Times New Roman" w:hAnsi="Sylfaen"/>
          <w:b/>
          <w:sz w:val="32"/>
          <w:szCs w:val="32"/>
          <w:lang w:eastAsia="it-IT"/>
        </w:rPr>
      </w:pPr>
      <w:r w:rsidRPr="00294CEA">
        <w:rPr>
          <w:rFonts w:ascii="Sylfaen" w:eastAsia="Times New Roman" w:hAnsi="Sylfaen"/>
          <w:sz w:val="24"/>
          <w:szCs w:val="24"/>
          <w:lang w:eastAsia="it-IT"/>
        </w:rPr>
        <w:t>Il Tribunale di Palermo, sesta sezione civile, riunito in camera di consiglio, in persona dei magistrati:</w:t>
      </w:r>
    </w:p>
    <w:p w14:paraId="35204656" w14:textId="77777777" w:rsidR="00294CEA" w:rsidRPr="00294CEA" w:rsidRDefault="00294CEA" w:rsidP="00294CEA">
      <w:pPr>
        <w:spacing w:after="0" w:line="360" w:lineRule="auto"/>
        <w:jc w:val="both"/>
        <w:rPr>
          <w:rFonts w:ascii="Sylfaen" w:eastAsia="Times New Roman" w:hAnsi="Sylfaen"/>
          <w:sz w:val="24"/>
          <w:szCs w:val="24"/>
          <w:lang w:eastAsia="it-IT"/>
        </w:rPr>
      </w:pPr>
      <w:r w:rsidRPr="00294CEA">
        <w:rPr>
          <w:rFonts w:ascii="Sylfaen" w:eastAsia="Times New Roman" w:hAnsi="Sylfaen"/>
          <w:sz w:val="24"/>
          <w:szCs w:val="24"/>
          <w:lang w:eastAsia="it-IT"/>
        </w:rPr>
        <w:t>Dott.ssa Gabriella Di Marco</w:t>
      </w:r>
      <w:r w:rsidRPr="00294CEA">
        <w:rPr>
          <w:rFonts w:ascii="Sylfaen" w:eastAsia="Times New Roman" w:hAnsi="Sylfaen"/>
          <w:sz w:val="24"/>
          <w:szCs w:val="24"/>
          <w:lang w:eastAsia="it-IT"/>
        </w:rPr>
        <w:tab/>
      </w:r>
      <w:r w:rsidRPr="00294CEA">
        <w:rPr>
          <w:rFonts w:ascii="Sylfaen" w:eastAsia="Times New Roman" w:hAnsi="Sylfaen"/>
          <w:sz w:val="24"/>
          <w:szCs w:val="24"/>
          <w:lang w:eastAsia="it-IT"/>
        </w:rPr>
        <w:tab/>
      </w:r>
      <w:r w:rsidRPr="00294CEA">
        <w:rPr>
          <w:rFonts w:ascii="Sylfaen" w:eastAsia="Times New Roman" w:hAnsi="Sylfaen"/>
          <w:sz w:val="24"/>
          <w:szCs w:val="24"/>
          <w:lang w:eastAsia="it-IT"/>
        </w:rPr>
        <w:tab/>
        <w:t>Presidente</w:t>
      </w:r>
    </w:p>
    <w:p w14:paraId="323727DC" w14:textId="77777777" w:rsidR="00294CEA" w:rsidRPr="00294CEA" w:rsidRDefault="00294CEA" w:rsidP="00294CEA">
      <w:pPr>
        <w:spacing w:after="0" w:line="360" w:lineRule="auto"/>
        <w:jc w:val="both"/>
        <w:rPr>
          <w:rFonts w:ascii="Sylfaen" w:eastAsia="Times New Roman" w:hAnsi="Sylfaen"/>
          <w:sz w:val="24"/>
          <w:szCs w:val="24"/>
          <w:lang w:eastAsia="it-IT"/>
        </w:rPr>
      </w:pPr>
      <w:r w:rsidRPr="00294CEA">
        <w:rPr>
          <w:rFonts w:ascii="Sylfaen" w:eastAsia="Times New Roman" w:hAnsi="Sylfaen"/>
          <w:sz w:val="24"/>
          <w:szCs w:val="24"/>
          <w:lang w:eastAsia="it-IT"/>
        </w:rPr>
        <w:t>Dott.</w:t>
      </w:r>
      <w:r w:rsidR="00E02E7D">
        <w:rPr>
          <w:rFonts w:ascii="Sylfaen" w:eastAsia="Times New Roman" w:hAnsi="Sylfaen"/>
          <w:sz w:val="24"/>
          <w:szCs w:val="24"/>
          <w:lang w:eastAsia="it-IT"/>
        </w:rPr>
        <w:t>ssa</w:t>
      </w:r>
      <w:r w:rsidRPr="00294CEA">
        <w:rPr>
          <w:rFonts w:ascii="Sylfaen" w:eastAsia="Times New Roman" w:hAnsi="Sylfaen"/>
          <w:sz w:val="24"/>
          <w:szCs w:val="24"/>
          <w:lang w:eastAsia="it-IT"/>
        </w:rPr>
        <w:t xml:space="preserve"> </w:t>
      </w:r>
      <w:r w:rsidR="00E02E7D">
        <w:rPr>
          <w:rFonts w:ascii="Sylfaen" w:eastAsia="Times New Roman" w:hAnsi="Sylfaen"/>
          <w:sz w:val="24"/>
          <w:szCs w:val="24"/>
          <w:lang w:eastAsia="it-IT"/>
        </w:rPr>
        <w:t>Valentina Imperiale</w:t>
      </w:r>
      <w:r w:rsidRPr="00294CEA">
        <w:rPr>
          <w:rFonts w:ascii="Sylfaen" w:eastAsia="Times New Roman" w:hAnsi="Sylfaen"/>
          <w:sz w:val="24"/>
          <w:szCs w:val="24"/>
          <w:lang w:eastAsia="it-IT"/>
        </w:rPr>
        <w:tab/>
      </w:r>
      <w:r w:rsidRPr="00294CEA">
        <w:rPr>
          <w:rFonts w:ascii="Sylfaen" w:eastAsia="Times New Roman" w:hAnsi="Sylfaen"/>
          <w:sz w:val="24"/>
          <w:szCs w:val="24"/>
          <w:lang w:eastAsia="it-IT"/>
        </w:rPr>
        <w:tab/>
        <w:t xml:space="preserve">Giudice </w:t>
      </w:r>
      <w:r w:rsidR="00E02E7D" w:rsidRPr="00294CEA">
        <w:rPr>
          <w:rFonts w:ascii="Sylfaen" w:eastAsia="Times New Roman" w:hAnsi="Sylfaen"/>
          <w:sz w:val="24"/>
          <w:szCs w:val="24"/>
          <w:lang w:eastAsia="it-IT"/>
        </w:rPr>
        <w:t>rel. est.</w:t>
      </w:r>
    </w:p>
    <w:p w14:paraId="0900FBDE" w14:textId="77777777" w:rsidR="00294CEA" w:rsidRPr="00294CEA" w:rsidRDefault="00294CEA" w:rsidP="00294CEA">
      <w:pPr>
        <w:spacing w:after="0" w:line="360" w:lineRule="auto"/>
        <w:jc w:val="both"/>
        <w:rPr>
          <w:rFonts w:ascii="Sylfaen" w:eastAsia="Times New Roman" w:hAnsi="Sylfaen"/>
          <w:sz w:val="24"/>
          <w:szCs w:val="24"/>
          <w:lang w:eastAsia="it-IT"/>
        </w:rPr>
      </w:pPr>
      <w:r w:rsidRPr="00294CEA">
        <w:rPr>
          <w:rFonts w:ascii="Sylfaen" w:eastAsia="Times New Roman" w:hAnsi="Sylfaen"/>
          <w:sz w:val="24"/>
          <w:szCs w:val="24"/>
          <w:lang w:eastAsia="it-IT"/>
        </w:rPr>
        <w:t>Dott. Fabrizio Minutoli</w:t>
      </w:r>
      <w:r w:rsidRPr="00294CEA">
        <w:rPr>
          <w:rFonts w:ascii="Sylfaen" w:eastAsia="Times New Roman" w:hAnsi="Sylfaen"/>
          <w:sz w:val="24"/>
          <w:szCs w:val="24"/>
          <w:lang w:eastAsia="it-IT"/>
        </w:rPr>
        <w:tab/>
      </w:r>
      <w:r w:rsidRPr="00294CEA">
        <w:rPr>
          <w:rFonts w:ascii="Sylfaen" w:eastAsia="Times New Roman" w:hAnsi="Sylfaen"/>
          <w:sz w:val="24"/>
          <w:szCs w:val="24"/>
          <w:lang w:eastAsia="it-IT"/>
        </w:rPr>
        <w:tab/>
      </w:r>
      <w:r w:rsidRPr="00294CEA">
        <w:rPr>
          <w:rFonts w:ascii="Sylfaen" w:eastAsia="Times New Roman" w:hAnsi="Sylfaen"/>
          <w:sz w:val="24"/>
          <w:szCs w:val="24"/>
          <w:lang w:eastAsia="it-IT"/>
        </w:rPr>
        <w:tab/>
        <w:t xml:space="preserve">Giudice </w:t>
      </w:r>
    </w:p>
    <w:p w14:paraId="05CB1811" w14:textId="77777777" w:rsidR="00294CEA" w:rsidRPr="00294CEA" w:rsidRDefault="00294CEA" w:rsidP="00294CEA">
      <w:pPr>
        <w:spacing w:after="0" w:line="360" w:lineRule="auto"/>
        <w:jc w:val="both"/>
        <w:rPr>
          <w:rFonts w:ascii="Sylfaen" w:eastAsia="Times New Roman" w:hAnsi="Sylfaen"/>
          <w:sz w:val="24"/>
          <w:szCs w:val="24"/>
          <w:lang w:eastAsia="it-IT"/>
        </w:rPr>
      </w:pPr>
      <w:r w:rsidRPr="00294CEA">
        <w:rPr>
          <w:rFonts w:ascii="Sylfaen" w:eastAsia="Times New Roman" w:hAnsi="Sylfaen"/>
          <w:sz w:val="24"/>
          <w:szCs w:val="24"/>
          <w:lang w:eastAsia="it-IT"/>
        </w:rPr>
        <w:t>ha emesso la seguente</w:t>
      </w:r>
    </w:p>
    <w:p w14:paraId="5B67024A" w14:textId="77777777" w:rsidR="00294CEA" w:rsidRPr="00294CEA" w:rsidRDefault="00294CEA" w:rsidP="00294CEA">
      <w:pPr>
        <w:spacing w:after="0" w:line="360" w:lineRule="auto"/>
        <w:jc w:val="center"/>
        <w:rPr>
          <w:rFonts w:ascii="Sylfaen" w:eastAsia="Times New Roman" w:hAnsi="Sylfaen"/>
          <w:b/>
          <w:sz w:val="24"/>
          <w:szCs w:val="24"/>
          <w:lang w:eastAsia="it-IT"/>
        </w:rPr>
      </w:pPr>
      <w:r w:rsidRPr="00294CEA">
        <w:rPr>
          <w:rFonts w:ascii="Sylfaen" w:eastAsia="Times New Roman" w:hAnsi="Sylfaen"/>
          <w:b/>
          <w:sz w:val="24"/>
          <w:szCs w:val="24"/>
          <w:lang w:eastAsia="it-IT"/>
        </w:rPr>
        <w:t>ORDINANZA</w:t>
      </w:r>
    </w:p>
    <w:p w14:paraId="19CFC0FA" w14:textId="77777777" w:rsidR="00294CEA" w:rsidRPr="00294CEA" w:rsidRDefault="00294CEA" w:rsidP="00294CEA">
      <w:pPr>
        <w:spacing w:after="0" w:line="360" w:lineRule="auto"/>
        <w:jc w:val="both"/>
        <w:rPr>
          <w:rFonts w:ascii="Sylfaen" w:eastAsia="Times New Roman" w:hAnsi="Sylfaen"/>
          <w:sz w:val="24"/>
          <w:szCs w:val="24"/>
          <w:lang w:eastAsia="it-IT"/>
        </w:rPr>
      </w:pPr>
      <w:r w:rsidRPr="00294CEA">
        <w:rPr>
          <w:rFonts w:ascii="Sylfaen" w:eastAsia="Times New Roman" w:hAnsi="Sylfaen"/>
          <w:sz w:val="24"/>
          <w:szCs w:val="24"/>
          <w:lang w:eastAsia="it-IT"/>
        </w:rPr>
        <w:t xml:space="preserve">sciogliendo la riserva assunta all’udienza del </w:t>
      </w:r>
      <w:r w:rsidR="00E02E7D">
        <w:rPr>
          <w:rFonts w:ascii="Sylfaen" w:eastAsia="Times New Roman" w:hAnsi="Sylfaen"/>
          <w:sz w:val="24"/>
          <w:szCs w:val="24"/>
          <w:lang w:eastAsia="it-IT"/>
        </w:rPr>
        <w:t>21.12.2018</w:t>
      </w:r>
      <w:r w:rsidRPr="00294CEA">
        <w:rPr>
          <w:rFonts w:ascii="Sylfaen" w:eastAsia="Times New Roman" w:hAnsi="Sylfaen"/>
          <w:sz w:val="24"/>
          <w:szCs w:val="24"/>
          <w:lang w:eastAsia="it-IT"/>
        </w:rPr>
        <w:t xml:space="preserve"> nel procedimento di reclamo </w:t>
      </w:r>
      <w:r w:rsidRPr="00294CEA">
        <w:rPr>
          <w:rFonts w:ascii="Sylfaen" w:eastAsia="Times New Roman" w:hAnsi="Sylfaen"/>
          <w:i/>
          <w:sz w:val="24"/>
          <w:szCs w:val="24"/>
          <w:lang w:eastAsia="it-IT"/>
        </w:rPr>
        <w:t>ex</w:t>
      </w:r>
      <w:r w:rsidRPr="00294CEA">
        <w:rPr>
          <w:rFonts w:ascii="Sylfaen" w:eastAsia="Times New Roman" w:hAnsi="Sylfaen"/>
          <w:sz w:val="24"/>
          <w:szCs w:val="24"/>
          <w:lang w:eastAsia="it-IT"/>
        </w:rPr>
        <w:t xml:space="preserve"> artt. 624 e 669</w:t>
      </w:r>
      <w:r w:rsidRPr="00294CEA">
        <w:rPr>
          <w:rFonts w:ascii="Sylfaen" w:eastAsia="Times New Roman" w:hAnsi="Sylfaen"/>
          <w:i/>
          <w:sz w:val="24"/>
          <w:szCs w:val="24"/>
          <w:lang w:eastAsia="it-IT"/>
        </w:rPr>
        <w:t xml:space="preserve"> terdecies</w:t>
      </w:r>
      <w:r w:rsidRPr="00294CEA">
        <w:rPr>
          <w:rFonts w:ascii="Sylfaen" w:eastAsia="Times New Roman" w:hAnsi="Sylfaen"/>
          <w:sz w:val="24"/>
          <w:szCs w:val="24"/>
          <w:lang w:eastAsia="it-IT"/>
        </w:rPr>
        <w:t xml:space="preserve"> c.p.c., iscritto al n. </w:t>
      </w:r>
      <w:r w:rsidR="00E02E7D">
        <w:rPr>
          <w:rFonts w:ascii="Sylfaen" w:eastAsia="Times New Roman" w:hAnsi="Sylfaen"/>
          <w:sz w:val="24"/>
          <w:szCs w:val="24"/>
          <w:lang w:eastAsia="it-IT"/>
        </w:rPr>
        <w:t>14728</w:t>
      </w:r>
      <w:r w:rsidRPr="00294CEA">
        <w:rPr>
          <w:rFonts w:ascii="Sylfaen" w:eastAsia="Times New Roman" w:hAnsi="Sylfaen"/>
          <w:sz w:val="24"/>
          <w:szCs w:val="24"/>
          <w:lang w:eastAsia="it-IT"/>
        </w:rPr>
        <w:t xml:space="preserve">/2018 R.G., proposto da </w:t>
      </w:r>
      <w:r w:rsidR="00733DAE">
        <w:rPr>
          <w:rFonts w:ascii="Sylfaen" w:eastAsia="Times New Roman" w:hAnsi="Sylfaen"/>
          <w:sz w:val="24"/>
          <w:szCs w:val="24"/>
          <w:lang w:eastAsia="it-IT"/>
        </w:rPr>
        <w:t>Casano Gaj</w:t>
      </w:r>
      <w:r w:rsidR="00E02E7D">
        <w:rPr>
          <w:rFonts w:ascii="Sylfaen" w:eastAsia="Times New Roman" w:hAnsi="Sylfaen"/>
          <w:sz w:val="24"/>
          <w:szCs w:val="24"/>
          <w:lang w:eastAsia="it-IT"/>
        </w:rPr>
        <w:t>a</w:t>
      </w:r>
      <w:r w:rsidRPr="00294CEA">
        <w:rPr>
          <w:rFonts w:ascii="Sylfaen" w:eastAsia="Times New Roman" w:hAnsi="Sylfaen"/>
          <w:sz w:val="24"/>
          <w:szCs w:val="24"/>
          <w:lang w:eastAsia="it-IT"/>
        </w:rPr>
        <w:t>, rappresentat</w:t>
      </w:r>
      <w:r w:rsidR="00E02E7D">
        <w:rPr>
          <w:rFonts w:ascii="Sylfaen" w:eastAsia="Times New Roman" w:hAnsi="Sylfaen"/>
          <w:sz w:val="24"/>
          <w:szCs w:val="24"/>
          <w:lang w:eastAsia="it-IT"/>
        </w:rPr>
        <w:t xml:space="preserve">a </w:t>
      </w:r>
      <w:r w:rsidRPr="00294CEA">
        <w:rPr>
          <w:rFonts w:ascii="Sylfaen" w:eastAsia="Times New Roman" w:hAnsi="Sylfaen"/>
          <w:sz w:val="24"/>
          <w:szCs w:val="24"/>
          <w:lang w:eastAsia="it-IT"/>
        </w:rPr>
        <w:t>e difes</w:t>
      </w:r>
      <w:r w:rsidR="00E02E7D">
        <w:rPr>
          <w:rFonts w:ascii="Sylfaen" w:eastAsia="Times New Roman" w:hAnsi="Sylfaen"/>
          <w:sz w:val="24"/>
          <w:szCs w:val="24"/>
          <w:lang w:eastAsia="it-IT"/>
        </w:rPr>
        <w:t>a</w:t>
      </w:r>
      <w:r w:rsidRPr="00294CEA">
        <w:rPr>
          <w:rFonts w:ascii="Sylfaen" w:eastAsia="Times New Roman" w:hAnsi="Sylfaen"/>
          <w:sz w:val="24"/>
          <w:szCs w:val="24"/>
          <w:lang w:eastAsia="it-IT"/>
        </w:rPr>
        <w:t xml:space="preserve"> da</w:t>
      </w:r>
      <w:r w:rsidR="00C4693B">
        <w:rPr>
          <w:rFonts w:ascii="Sylfaen" w:eastAsia="Times New Roman" w:hAnsi="Sylfaen"/>
          <w:sz w:val="24"/>
          <w:szCs w:val="24"/>
          <w:lang w:eastAsia="it-IT"/>
        </w:rPr>
        <w:t>ll’</w:t>
      </w:r>
      <w:r w:rsidRPr="00294CEA">
        <w:rPr>
          <w:rFonts w:ascii="Sylfaen" w:eastAsia="Times New Roman" w:hAnsi="Sylfaen"/>
          <w:sz w:val="24"/>
          <w:szCs w:val="24"/>
          <w:lang w:eastAsia="it-IT"/>
        </w:rPr>
        <w:t xml:space="preserve">avv. </w:t>
      </w:r>
      <w:r w:rsidR="00E02E7D">
        <w:rPr>
          <w:rFonts w:ascii="Sylfaen" w:eastAsia="Times New Roman" w:hAnsi="Sylfaen"/>
          <w:sz w:val="24"/>
          <w:szCs w:val="24"/>
          <w:lang w:eastAsia="it-IT"/>
        </w:rPr>
        <w:t>Caterina D’Amato</w:t>
      </w:r>
      <w:r w:rsidRPr="00294CEA">
        <w:rPr>
          <w:rFonts w:ascii="Sylfaen" w:eastAsia="Times New Roman" w:hAnsi="Sylfaen"/>
          <w:sz w:val="24"/>
          <w:szCs w:val="24"/>
          <w:lang w:eastAsia="it-IT"/>
        </w:rPr>
        <w:t xml:space="preserve">, presso il cui studio </w:t>
      </w:r>
      <w:r w:rsidR="00C4693B" w:rsidRPr="00294CEA">
        <w:rPr>
          <w:rFonts w:ascii="Sylfaen" w:eastAsia="Times New Roman" w:hAnsi="Sylfaen"/>
          <w:sz w:val="24"/>
          <w:szCs w:val="24"/>
          <w:lang w:eastAsia="it-IT"/>
        </w:rPr>
        <w:t xml:space="preserve">in </w:t>
      </w:r>
      <w:r w:rsidR="00E02E7D">
        <w:rPr>
          <w:rFonts w:ascii="Sylfaen" w:eastAsia="Times New Roman" w:hAnsi="Sylfaen"/>
          <w:sz w:val="24"/>
          <w:szCs w:val="24"/>
          <w:lang w:eastAsia="it-IT"/>
        </w:rPr>
        <w:t xml:space="preserve">Palermo, piazza G. Amendola n. 43, è </w:t>
      </w:r>
      <w:r w:rsidRPr="00294CEA">
        <w:rPr>
          <w:rFonts w:ascii="Sylfaen" w:eastAsia="Times New Roman" w:hAnsi="Sylfaen"/>
          <w:sz w:val="24"/>
          <w:szCs w:val="24"/>
          <w:lang w:eastAsia="it-IT"/>
        </w:rPr>
        <w:t>elettivament</w:t>
      </w:r>
      <w:r w:rsidR="00C4693B">
        <w:rPr>
          <w:rFonts w:ascii="Sylfaen" w:eastAsia="Times New Roman" w:hAnsi="Sylfaen"/>
          <w:sz w:val="24"/>
          <w:szCs w:val="24"/>
          <w:lang w:eastAsia="it-IT"/>
        </w:rPr>
        <w:t>e</w:t>
      </w:r>
      <w:r w:rsidRPr="00294CEA">
        <w:rPr>
          <w:rFonts w:ascii="Sylfaen" w:eastAsia="Times New Roman" w:hAnsi="Sylfaen"/>
          <w:sz w:val="24"/>
          <w:szCs w:val="24"/>
          <w:lang w:eastAsia="it-IT"/>
        </w:rPr>
        <w:t xml:space="preserve"> domiciliat</w:t>
      </w:r>
      <w:r w:rsidR="00E02E7D">
        <w:rPr>
          <w:rFonts w:ascii="Sylfaen" w:eastAsia="Times New Roman" w:hAnsi="Sylfaen"/>
          <w:sz w:val="24"/>
          <w:szCs w:val="24"/>
          <w:lang w:eastAsia="it-IT"/>
        </w:rPr>
        <w:t>a</w:t>
      </w:r>
      <w:r w:rsidRPr="00294CEA">
        <w:rPr>
          <w:rFonts w:ascii="Sylfaen" w:eastAsia="Times New Roman" w:hAnsi="Sylfaen"/>
          <w:sz w:val="24"/>
          <w:szCs w:val="24"/>
          <w:lang w:eastAsia="it-IT"/>
        </w:rPr>
        <w:t>,</w:t>
      </w:r>
    </w:p>
    <w:p w14:paraId="522B0678" w14:textId="77777777" w:rsidR="00294CEA" w:rsidRPr="00294CEA" w:rsidRDefault="00294CEA" w:rsidP="00294CEA">
      <w:pPr>
        <w:spacing w:after="0" w:line="360" w:lineRule="auto"/>
        <w:jc w:val="center"/>
        <w:rPr>
          <w:rFonts w:ascii="Sylfaen" w:eastAsia="Times New Roman" w:hAnsi="Sylfaen"/>
          <w:sz w:val="24"/>
          <w:szCs w:val="24"/>
          <w:lang w:eastAsia="it-IT"/>
        </w:rPr>
      </w:pPr>
      <w:r w:rsidRPr="00294CEA">
        <w:rPr>
          <w:rFonts w:ascii="Sylfaen" w:eastAsia="Times New Roman" w:hAnsi="Sylfaen"/>
          <w:sz w:val="24"/>
          <w:szCs w:val="24"/>
          <w:lang w:eastAsia="it-IT"/>
        </w:rPr>
        <w:t>avverso</w:t>
      </w:r>
    </w:p>
    <w:p w14:paraId="57A406A7" w14:textId="676AF87E" w:rsidR="00294CEA" w:rsidRPr="00294CEA" w:rsidRDefault="00C4693B" w:rsidP="00294CEA">
      <w:pPr>
        <w:spacing w:after="0" w:line="360" w:lineRule="auto"/>
        <w:jc w:val="both"/>
        <w:rPr>
          <w:rFonts w:ascii="Sylfaen" w:eastAsia="Times New Roman" w:hAnsi="Sylfaen"/>
          <w:sz w:val="24"/>
          <w:szCs w:val="24"/>
          <w:lang w:eastAsia="it-IT"/>
        </w:rPr>
      </w:pPr>
      <w:r>
        <w:rPr>
          <w:rFonts w:ascii="Sylfaen" w:eastAsia="Times New Roman" w:hAnsi="Sylfaen"/>
          <w:sz w:val="24"/>
          <w:szCs w:val="24"/>
          <w:lang w:eastAsia="it-IT"/>
        </w:rPr>
        <w:t xml:space="preserve">l’ordinanza del </w:t>
      </w:r>
      <w:r w:rsidR="00E02E7D">
        <w:rPr>
          <w:rFonts w:ascii="Sylfaen" w:eastAsia="Times New Roman" w:hAnsi="Sylfaen"/>
          <w:sz w:val="24"/>
          <w:szCs w:val="24"/>
          <w:lang w:eastAsia="it-IT"/>
        </w:rPr>
        <w:t>7 settembre 2018</w:t>
      </w:r>
      <w:r w:rsidR="00294CEA" w:rsidRPr="00294CEA">
        <w:rPr>
          <w:rFonts w:ascii="Sylfaen" w:eastAsia="Times New Roman" w:hAnsi="Sylfaen"/>
          <w:sz w:val="24"/>
          <w:szCs w:val="24"/>
          <w:lang w:eastAsia="it-IT"/>
        </w:rPr>
        <w:t xml:space="preserve"> con cui il Giudice dell’esecuzione, dott.</w:t>
      </w:r>
      <w:r w:rsidR="00E02E7D">
        <w:rPr>
          <w:rFonts w:ascii="Sylfaen" w:eastAsia="Times New Roman" w:hAnsi="Sylfaen"/>
          <w:sz w:val="24"/>
          <w:szCs w:val="24"/>
          <w:lang w:eastAsia="it-IT"/>
        </w:rPr>
        <w:t xml:space="preserve"> Francesco Gallegra</w:t>
      </w:r>
      <w:r w:rsidR="00294CEA" w:rsidRPr="00294CEA">
        <w:rPr>
          <w:rFonts w:ascii="Sylfaen" w:eastAsia="Times New Roman" w:hAnsi="Sylfaen"/>
          <w:sz w:val="24"/>
          <w:szCs w:val="24"/>
          <w:lang w:eastAsia="it-IT"/>
        </w:rPr>
        <w:t xml:space="preserve">, ha rigettato l’istanza di </w:t>
      </w:r>
      <w:r w:rsidR="00515867">
        <w:rPr>
          <w:rFonts w:ascii="Sylfaen" w:eastAsia="Times New Roman" w:hAnsi="Sylfaen"/>
          <w:sz w:val="24"/>
          <w:szCs w:val="24"/>
          <w:lang w:eastAsia="it-IT"/>
        </w:rPr>
        <w:t xml:space="preserve">sospensione e </w:t>
      </w:r>
      <w:r w:rsidR="00E02E7D">
        <w:rPr>
          <w:rFonts w:ascii="Sylfaen" w:eastAsia="Times New Roman" w:hAnsi="Sylfaen"/>
          <w:sz w:val="24"/>
          <w:szCs w:val="24"/>
          <w:lang w:eastAsia="it-IT"/>
        </w:rPr>
        <w:t xml:space="preserve">revoca del provvedimento emesso in data 19.03.2018 </w:t>
      </w:r>
      <w:r w:rsidR="00294CEA" w:rsidRPr="00294CEA">
        <w:rPr>
          <w:rFonts w:ascii="Sylfaen" w:eastAsia="Times New Roman" w:hAnsi="Sylfaen"/>
          <w:sz w:val="24"/>
          <w:szCs w:val="24"/>
          <w:lang w:eastAsia="it-IT"/>
        </w:rPr>
        <w:t>formulata da</w:t>
      </w:r>
      <w:r w:rsidR="00E02E7D">
        <w:rPr>
          <w:rFonts w:ascii="Sylfaen" w:eastAsia="Times New Roman" w:hAnsi="Sylfaen"/>
          <w:sz w:val="24"/>
          <w:szCs w:val="24"/>
          <w:lang w:eastAsia="it-IT"/>
        </w:rPr>
        <w:t>ll’</w:t>
      </w:r>
      <w:r w:rsidR="00294CEA" w:rsidRPr="00294CEA">
        <w:rPr>
          <w:rFonts w:ascii="Sylfaen" w:eastAsia="Times New Roman" w:hAnsi="Sylfaen"/>
          <w:sz w:val="24"/>
          <w:szCs w:val="24"/>
          <w:lang w:eastAsia="it-IT"/>
        </w:rPr>
        <w:t>odiern</w:t>
      </w:r>
      <w:r w:rsidR="00E02E7D">
        <w:rPr>
          <w:rFonts w:ascii="Sylfaen" w:eastAsia="Times New Roman" w:hAnsi="Sylfaen"/>
          <w:sz w:val="24"/>
          <w:szCs w:val="24"/>
          <w:lang w:eastAsia="it-IT"/>
        </w:rPr>
        <w:t>a</w:t>
      </w:r>
      <w:r w:rsidR="00294CEA" w:rsidRPr="00294CEA">
        <w:rPr>
          <w:rFonts w:ascii="Sylfaen" w:eastAsia="Times New Roman" w:hAnsi="Sylfaen"/>
          <w:sz w:val="24"/>
          <w:szCs w:val="24"/>
          <w:lang w:eastAsia="it-IT"/>
        </w:rPr>
        <w:t xml:space="preserve"> reclamant</w:t>
      </w:r>
      <w:r w:rsidR="00E02E7D">
        <w:rPr>
          <w:rFonts w:ascii="Sylfaen" w:eastAsia="Times New Roman" w:hAnsi="Sylfaen"/>
          <w:sz w:val="24"/>
          <w:szCs w:val="24"/>
          <w:lang w:eastAsia="it-IT"/>
        </w:rPr>
        <w:t>e</w:t>
      </w:r>
      <w:r w:rsidR="00294CEA" w:rsidRPr="00294CEA">
        <w:rPr>
          <w:rFonts w:ascii="Sylfaen" w:eastAsia="Times New Roman" w:hAnsi="Sylfaen"/>
          <w:sz w:val="24"/>
          <w:szCs w:val="24"/>
          <w:lang w:eastAsia="it-IT"/>
        </w:rPr>
        <w:t xml:space="preserve"> </w:t>
      </w:r>
      <w:r>
        <w:rPr>
          <w:rFonts w:ascii="Sylfaen" w:eastAsia="Times New Roman" w:hAnsi="Sylfaen"/>
          <w:sz w:val="24"/>
          <w:szCs w:val="24"/>
          <w:lang w:eastAsia="it-IT"/>
        </w:rPr>
        <w:t>in seno</w:t>
      </w:r>
      <w:r w:rsidR="00294CEA" w:rsidRPr="00294CEA">
        <w:rPr>
          <w:rFonts w:ascii="Sylfaen" w:eastAsia="Times New Roman" w:hAnsi="Sylfaen"/>
          <w:sz w:val="24"/>
          <w:szCs w:val="24"/>
          <w:lang w:eastAsia="it-IT"/>
        </w:rPr>
        <w:t xml:space="preserve"> </w:t>
      </w:r>
      <w:r>
        <w:rPr>
          <w:rFonts w:ascii="Sylfaen" w:eastAsia="Times New Roman" w:hAnsi="Sylfaen"/>
          <w:sz w:val="24"/>
          <w:szCs w:val="24"/>
          <w:lang w:eastAsia="it-IT"/>
        </w:rPr>
        <w:t>a</w:t>
      </w:r>
      <w:r w:rsidR="00294CEA" w:rsidRPr="00294CEA">
        <w:rPr>
          <w:rFonts w:ascii="Sylfaen" w:eastAsia="Times New Roman" w:hAnsi="Sylfaen"/>
          <w:sz w:val="24"/>
          <w:szCs w:val="24"/>
          <w:lang w:eastAsia="it-IT"/>
        </w:rPr>
        <w:t>ll</w:t>
      </w:r>
      <w:r w:rsidR="00E02E7D">
        <w:rPr>
          <w:rFonts w:ascii="Sylfaen" w:eastAsia="Times New Roman" w:hAnsi="Sylfaen"/>
          <w:sz w:val="24"/>
          <w:szCs w:val="24"/>
          <w:lang w:eastAsia="it-IT"/>
        </w:rPr>
        <w:t>’</w:t>
      </w:r>
      <w:r w:rsidR="00294CEA" w:rsidRPr="00294CEA">
        <w:rPr>
          <w:rFonts w:ascii="Sylfaen" w:eastAsia="Times New Roman" w:hAnsi="Sylfaen"/>
          <w:sz w:val="24"/>
          <w:szCs w:val="24"/>
          <w:lang w:eastAsia="it-IT"/>
        </w:rPr>
        <w:t>opposizion</w:t>
      </w:r>
      <w:r w:rsidR="00E02E7D">
        <w:rPr>
          <w:rFonts w:ascii="Sylfaen" w:eastAsia="Times New Roman" w:hAnsi="Sylfaen"/>
          <w:sz w:val="24"/>
          <w:szCs w:val="24"/>
          <w:lang w:eastAsia="it-IT"/>
        </w:rPr>
        <w:t>e</w:t>
      </w:r>
      <w:r w:rsidR="00294CEA" w:rsidRPr="00294CEA">
        <w:rPr>
          <w:rFonts w:ascii="Sylfaen" w:eastAsia="Times New Roman" w:hAnsi="Sylfaen"/>
          <w:sz w:val="24"/>
          <w:szCs w:val="24"/>
          <w:lang w:eastAsia="it-IT"/>
        </w:rPr>
        <w:t xml:space="preserve"> propost</w:t>
      </w:r>
      <w:r w:rsidR="00E02E7D">
        <w:rPr>
          <w:rFonts w:ascii="Sylfaen" w:eastAsia="Times New Roman" w:hAnsi="Sylfaen"/>
          <w:sz w:val="24"/>
          <w:szCs w:val="24"/>
          <w:lang w:eastAsia="it-IT"/>
        </w:rPr>
        <w:t>a</w:t>
      </w:r>
      <w:r w:rsidR="00294CEA" w:rsidRPr="00294CEA">
        <w:rPr>
          <w:rFonts w:ascii="Sylfaen" w:eastAsia="Times New Roman" w:hAnsi="Sylfaen"/>
          <w:sz w:val="24"/>
          <w:szCs w:val="24"/>
          <w:lang w:eastAsia="it-IT"/>
        </w:rPr>
        <w:t>, ai sensi degli artt. 61</w:t>
      </w:r>
      <w:r w:rsidR="00E02E7D">
        <w:rPr>
          <w:rFonts w:ascii="Sylfaen" w:eastAsia="Times New Roman" w:hAnsi="Sylfaen"/>
          <w:sz w:val="24"/>
          <w:szCs w:val="24"/>
          <w:lang w:eastAsia="it-IT"/>
        </w:rPr>
        <w:t>7</w:t>
      </w:r>
      <w:r w:rsidR="00294CEA" w:rsidRPr="00294CEA">
        <w:rPr>
          <w:rFonts w:ascii="Sylfaen" w:eastAsia="Times New Roman" w:hAnsi="Sylfaen"/>
          <w:sz w:val="24"/>
          <w:szCs w:val="24"/>
          <w:lang w:eastAsia="it-IT"/>
        </w:rPr>
        <w:t xml:space="preserve"> c.p.c., </w:t>
      </w:r>
      <w:r>
        <w:rPr>
          <w:rFonts w:ascii="Sylfaen" w:eastAsia="Times New Roman" w:hAnsi="Sylfaen"/>
          <w:sz w:val="24"/>
          <w:szCs w:val="24"/>
          <w:lang w:eastAsia="it-IT"/>
        </w:rPr>
        <w:t>nell’ambito della</w:t>
      </w:r>
      <w:r w:rsidR="00294CEA" w:rsidRPr="00294CEA">
        <w:rPr>
          <w:rFonts w:ascii="Sylfaen" w:eastAsia="Times New Roman" w:hAnsi="Sylfaen"/>
          <w:sz w:val="24"/>
          <w:szCs w:val="24"/>
          <w:lang w:eastAsia="it-IT"/>
        </w:rPr>
        <w:t xml:space="preserve"> procedura esecutiva immobiliare n. </w:t>
      </w:r>
      <w:r w:rsidR="00E02E7D">
        <w:rPr>
          <w:rFonts w:ascii="Sylfaen" w:eastAsia="Times New Roman" w:hAnsi="Sylfaen"/>
          <w:sz w:val="24"/>
          <w:szCs w:val="24"/>
          <w:lang w:eastAsia="it-IT"/>
        </w:rPr>
        <w:t>263-3</w:t>
      </w:r>
      <w:r w:rsidR="00294CEA" w:rsidRPr="00294CEA">
        <w:rPr>
          <w:rFonts w:ascii="Sylfaen" w:eastAsia="Times New Roman" w:hAnsi="Sylfaen"/>
          <w:sz w:val="24"/>
          <w:szCs w:val="24"/>
          <w:lang w:eastAsia="it-IT"/>
        </w:rPr>
        <w:t>/</w:t>
      </w:r>
      <w:r w:rsidR="00E02E7D">
        <w:rPr>
          <w:rFonts w:ascii="Sylfaen" w:eastAsia="Times New Roman" w:hAnsi="Sylfaen"/>
          <w:sz w:val="24"/>
          <w:szCs w:val="24"/>
          <w:lang w:eastAsia="it-IT"/>
        </w:rPr>
        <w:t>2013</w:t>
      </w:r>
      <w:r w:rsidR="00294CEA" w:rsidRPr="00294CEA">
        <w:rPr>
          <w:rFonts w:ascii="Sylfaen" w:eastAsia="Times New Roman" w:hAnsi="Sylfaen"/>
          <w:sz w:val="24"/>
          <w:szCs w:val="24"/>
          <w:lang w:eastAsia="it-IT"/>
        </w:rPr>
        <w:t xml:space="preserve"> R.G.Es.</w:t>
      </w:r>
      <w:r>
        <w:rPr>
          <w:rFonts w:ascii="Sylfaen" w:eastAsia="Times New Roman" w:hAnsi="Sylfaen"/>
          <w:sz w:val="24"/>
          <w:szCs w:val="24"/>
          <w:lang w:eastAsia="it-IT"/>
        </w:rPr>
        <w:t>.</w:t>
      </w:r>
    </w:p>
    <w:p w14:paraId="4AA0256F" w14:textId="77777777" w:rsidR="00381711" w:rsidRDefault="00381711" w:rsidP="00381711">
      <w:pPr>
        <w:spacing w:after="0" w:line="360" w:lineRule="auto"/>
        <w:jc w:val="both"/>
        <w:rPr>
          <w:rFonts w:ascii="Sylfaen" w:eastAsia="Times New Roman" w:hAnsi="Sylfaen"/>
          <w:sz w:val="24"/>
          <w:szCs w:val="24"/>
          <w:lang w:eastAsia="it-IT"/>
        </w:rPr>
      </w:pPr>
      <w:r>
        <w:rPr>
          <w:rFonts w:ascii="Sylfaen" w:eastAsia="Times New Roman" w:hAnsi="Sylfaen"/>
          <w:sz w:val="24"/>
          <w:szCs w:val="24"/>
          <w:lang w:eastAsia="it-IT"/>
        </w:rPr>
        <w:t>All’udienza del 9 novembre 2018 la reclamante chiede</w:t>
      </w:r>
      <w:r w:rsidR="00733DAE">
        <w:rPr>
          <w:rFonts w:ascii="Sylfaen" w:eastAsia="Times New Roman" w:hAnsi="Sylfaen"/>
          <w:sz w:val="24"/>
          <w:szCs w:val="24"/>
          <w:lang w:eastAsia="it-IT"/>
        </w:rPr>
        <w:t>va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 un termine per documentare la notifica del reclamo a tutte le parti. </w:t>
      </w:r>
    </w:p>
    <w:p w14:paraId="7CC8FB52" w14:textId="77777777" w:rsidR="00381711" w:rsidRDefault="00E02E7D" w:rsidP="00294CEA">
      <w:pPr>
        <w:spacing w:after="0" w:line="360" w:lineRule="auto"/>
        <w:jc w:val="both"/>
        <w:rPr>
          <w:rFonts w:ascii="Sylfaen" w:eastAsia="Times New Roman" w:hAnsi="Sylfaen"/>
          <w:sz w:val="24"/>
          <w:szCs w:val="24"/>
          <w:lang w:eastAsia="it-IT"/>
        </w:rPr>
      </w:pPr>
      <w:r>
        <w:rPr>
          <w:rFonts w:ascii="Sylfaen" w:eastAsia="Times New Roman" w:hAnsi="Sylfaen"/>
          <w:sz w:val="24"/>
          <w:szCs w:val="24"/>
          <w:lang w:eastAsia="it-IT"/>
        </w:rPr>
        <w:t xml:space="preserve">Con memoria </w:t>
      </w:r>
      <w:r w:rsidR="00C4693B">
        <w:rPr>
          <w:rFonts w:ascii="Sylfaen" w:eastAsia="Times New Roman" w:hAnsi="Sylfaen"/>
          <w:sz w:val="24"/>
          <w:szCs w:val="24"/>
          <w:lang w:eastAsia="it-IT"/>
        </w:rPr>
        <w:t>depositat</w:t>
      </w:r>
      <w:r>
        <w:rPr>
          <w:rFonts w:ascii="Sylfaen" w:eastAsia="Times New Roman" w:hAnsi="Sylfaen"/>
          <w:sz w:val="24"/>
          <w:szCs w:val="24"/>
          <w:lang w:eastAsia="it-IT"/>
        </w:rPr>
        <w:t>a</w:t>
      </w:r>
      <w:r w:rsidR="00C4693B">
        <w:rPr>
          <w:rFonts w:ascii="Sylfaen" w:eastAsia="Times New Roman" w:hAnsi="Sylfaen"/>
          <w:sz w:val="24"/>
          <w:szCs w:val="24"/>
          <w:lang w:eastAsia="it-IT"/>
        </w:rPr>
        <w:t xml:space="preserve"> in data 6 </w:t>
      </w:r>
      <w:r>
        <w:rPr>
          <w:rFonts w:ascii="Sylfaen" w:eastAsia="Times New Roman" w:hAnsi="Sylfaen"/>
          <w:sz w:val="24"/>
          <w:szCs w:val="24"/>
          <w:lang w:eastAsia="it-IT"/>
        </w:rPr>
        <w:t>dicembre</w:t>
      </w:r>
      <w:r w:rsidR="00C4693B">
        <w:rPr>
          <w:rFonts w:ascii="Sylfaen" w:eastAsia="Times New Roman" w:hAnsi="Sylfaen"/>
          <w:sz w:val="24"/>
          <w:szCs w:val="24"/>
          <w:lang w:eastAsia="it-IT"/>
        </w:rPr>
        <w:t xml:space="preserve"> 2018 s</w:t>
      </w:r>
      <w:r w:rsidR="00294CEA" w:rsidRPr="00294CEA">
        <w:rPr>
          <w:rFonts w:ascii="Sylfaen" w:eastAsia="Times New Roman" w:hAnsi="Sylfaen"/>
          <w:sz w:val="24"/>
          <w:szCs w:val="24"/>
          <w:lang w:eastAsia="it-IT"/>
        </w:rPr>
        <w:t xml:space="preserve">i 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costituiva il </w:t>
      </w:r>
      <w:r w:rsidR="00294CEA" w:rsidRPr="00294CEA">
        <w:rPr>
          <w:rFonts w:ascii="Sylfaen" w:eastAsia="Times New Roman" w:hAnsi="Sylfaen"/>
          <w:sz w:val="24"/>
          <w:szCs w:val="24"/>
          <w:lang w:eastAsia="it-IT"/>
        </w:rPr>
        <w:t>creditor</w:t>
      </w:r>
      <w:r>
        <w:rPr>
          <w:rFonts w:ascii="Sylfaen" w:eastAsia="Times New Roman" w:hAnsi="Sylfaen"/>
          <w:sz w:val="24"/>
          <w:szCs w:val="24"/>
          <w:lang w:eastAsia="it-IT"/>
        </w:rPr>
        <w:t>e procedente, Italfondiario s.p.a. n.q.</w:t>
      </w:r>
      <w:r w:rsidR="00381711">
        <w:rPr>
          <w:rFonts w:ascii="Sylfaen" w:eastAsia="Times New Roman" w:hAnsi="Sylfaen"/>
          <w:sz w:val="24"/>
          <w:szCs w:val="24"/>
          <w:lang w:eastAsia="it-IT"/>
        </w:rPr>
        <w:t xml:space="preserve"> di procuratore di Penelope SPV s.r.l.. </w:t>
      </w:r>
    </w:p>
    <w:p w14:paraId="455E7D7D" w14:textId="77777777" w:rsidR="00C4693B" w:rsidRPr="00294CEA" w:rsidRDefault="00C75FD3" w:rsidP="00C4693B">
      <w:pPr>
        <w:spacing w:after="0" w:line="360" w:lineRule="auto"/>
        <w:jc w:val="center"/>
        <w:rPr>
          <w:rFonts w:ascii="Sylfaen" w:eastAsia="Times New Roman" w:hAnsi="Sylfaen"/>
          <w:sz w:val="24"/>
          <w:szCs w:val="24"/>
          <w:lang w:eastAsia="it-IT"/>
        </w:rPr>
      </w:pPr>
      <w:r>
        <w:rPr>
          <w:rFonts w:ascii="Sylfaen" w:eastAsia="Times New Roman" w:hAnsi="Sylfaen"/>
          <w:sz w:val="24"/>
          <w:szCs w:val="24"/>
          <w:lang w:eastAsia="it-IT"/>
        </w:rPr>
        <w:t>FATTO</w:t>
      </w:r>
    </w:p>
    <w:p w14:paraId="5500F242" w14:textId="6156A80B" w:rsidR="00165620" w:rsidRDefault="00C4693B" w:rsidP="00AA301E">
      <w:pPr>
        <w:spacing w:after="0" w:line="360" w:lineRule="auto"/>
        <w:ind w:firstLine="426"/>
        <w:jc w:val="both"/>
        <w:rPr>
          <w:rFonts w:ascii="Sylfaen" w:eastAsia="Times New Roman" w:hAnsi="Sylfaen"/>
          <w:sz w:val="24"/>
          <w:szCs w:val="24"/>
          <w:lang w:eastAsia="it-IT"/>
        </w:rPr>
      </w:pPr>
      <w:r>
        <w:rPr>
          <w:rFonts w:ascii="Sylfaen" w:eastAsia="Times New Roman" w:hAnsi="Sylfaen"/>
          <w:sz w:val="24"/>
          <w:szCs w:val="24"/>
          <w:lang w:eastAsia="it-IT"/>
        </w:rPr>
        <w:lastRenderedPageBreak/>
        <w:t>1. Giova premettere in punto di fatto che,</w:t>
      </w:r>
      <w:r w:rsidR="00381711" w:rsidRPr="00381711">
        <w:t xml:space="preserve"> </w:t>
      </w:r>
      <w:r w:rsidR="00381711">
        <w:rPr>
          <w:rFonts w:ascii="Sylfaen" w:eastAsia="Times New Roman" w:hAnsi="Sylfaen"/>
          <w:sz w:val="24"/>
          <w:szCs w:val="24"/>
          <w:lang w:eastAsia="it-IT"/>
        </w:rPr>
        <w:t>la reclamante, sig.ra Casano Gaja</w:t>
      </w:r>
      <w:r w:rsidR="00CD66AA">
        <w:rPr>
          <w:rFonts w:ascii="Sylfaen" w:eastAsia="Times New Roman" w:hAnsi="Sylfaen"/>
          <w:sz w:val="24"/>
          <w:szCs w:val="24"/>
          <w:lang w:eastAsia="it-IT"/>
        </w:rPr>
        <w:t>,</w:t>
      </w:r>
      <w:r w:rsidR="00381711">
        <w:rPr>
          <w:rFonts w:ascii="Sylfaen" w:eastAsia="Times New Roman" w:hAnsi="Sylfaen"/>
          <w:sz w:val="24"/>
          <w:szCs w:val="24"/>
          <w:lang w:eastAsia="it-IT"/>
        </w:rPr>
        <w:t xml:space="preserve"> è creditore intervenuto nella procedura esecutiva n. </w:t>
      </w:r>
      <w:r w:rsidR="00381711" w:rsidRPr="00381711">
        <w:rPr>
          <w:rFonts w:ascii="Sylfaen" w:eastAsia="Times New Roman" w:hAnsi="Sylfaen"/>
          <w:sz w:val="24"/>
          <w:szCs w:val="24"/>
          <w:lang w:eastAsia="it-IT"/>
        </w:rPr>
        <w:t>236/2013</w:t>
      </w:r>
      <w:r w:rsidR="00381711">
        <w:rPr>
          <w:rFonts w:ascii="Sylfaen" w:eastAsia="Times New Roman" w:hAnsi="Sylfaen"/>
          <w:sz w:val="24"/>
          <w:szCs w:val="24"/>
          <w:lang w:eastAsia="it-IT"/>
        </w:rPr>
        <w:t xml:space="preserve"> promossa da </w:t>
      </w:r>
      <w:r w:rsidR="00381711" w:rsidRPr="00381711">
        <w:rPr>
          <w:rFonts w:ascii="Sylfaen" w:eastAsia="Times New Roman" w:hAnsi="Sylfaen"/>
          <w:sz w:val="24"/>
          <w:szCs w:val="24"/>
          <w:lang w:eastAsia="it-IT"/>
        </w:rPr>
        <w:t>Italfondiario s.p.a.</w:t>
      </w:r>
      <w:r w:rsidR="00381711">
        <w:rPr>
          <w:rFonts w:ascii="Sylfaen" w:eastAsia="Times New Roman" w:hAnsi="Sylfaen"/>
          <w:sz w:val="24"/>
          <w:szCs w:val="24"/>
          <w:lang w:eastAsia="it-IT"/>
        </w:rPr>
        <w:t xml:space="preserve"> nei confronti di </w:t>
      </w:r>
      <w:r w:rsidR="00381711" w:rsidRPr="00381711">
        <w:rPr>
          <w:rFonts w:ascii="Sylfaen" w:eastAsia="Times New Roman" w:hAnsi="Sylfaen"/>
          <w:sz w:val="24"/>
          <w:szCs w:val="24"/>
          <w:lang w:eastAsia="it-IT"/>
        </w:rPr>
        <w:t>Bruno Marco Antonio Maria</w:t>
      </w:r>
      <w:r w:rsidR="00381711">
        <w:rPr>
          <w:rFonts w:ascii="Sylfaen" w:eastAsia="Times New Roman" w:hAnsi="Sylfaen"/>
          <w:sz w:val="24"/>
          <w:szCs w:val="24"/>
          <w:lang w:eastAsia="it-IT"/>
        </w:rPr>
        <w:t xml:space="preserve"> ed</w:t>
      </w:r>
      <w:r w:rsidR="00381711" w:rsidRPr="00381711">
        <w:rPr>
          <w:rFonts w:ascii="Sylfaen" w:eastAsia="Times New Roman" w:hAnsi="Sylfaen"/>
          <w:sz w:val="24"/>
          <w:szCs w:val="24"/>
          <w:lang w:eastAsia="it-IT"/>
        </w:rPr>
        <w:t xml:space="preserve"> avente ad </w:t>
      </w:r>
      <w:r w:rsidR="00A6799B">
        <w:rPr>
          <w:rFonts w:ascii="Sylfaen" w:eastAsia="Times New Roman" w:hAnsi="Sylfaen"/>
          <w:sz w:val="24"/>
          <w:szCs w:val="24"/>
          <w:lang w:eastAsia="it-IT"/>
        </w:rPr>
        <w:t xml:space="preserve">oggetto l’immobile sito </w:t>
      </w:r>
      <w:r w:rsidR="00381711" w:rsidRPr="00381711">
        <w:rPr>
          <w:rFonts w:ascii="Sylfaen" w:eastAsia="Times New Roman" w:hAnsi="Sylfaen"/>
          <w:sz w:val="24"/>
          <w:szCs w:val="24"/>
          <w:lang w:eastAsia="it-IT"/>
        </w:rPr>
        <w:t>in Palermo, via</w:t>
      </w:r>
      <w:r w:rsidR="00381711">
        <w:rPr>
          <w:rFonts w:ascii="Sylfaen" w:eastAsia="Times New Roman" w:hAnsi="Sylfaen"/>
          <w:sz w:val="24"/>
          <w:szCs w:val="24"/>
          <w:lang w:eastAsia="it-IT"/>
        </w:rPr>
        <w:t xml:space="preserve"> Quintino Sella n. 68. Tale immobile pignorato </w:t>
      </w:r>
      <w:r w:rsidR="00381711" w:rsidRPr="00381711">
        <w:rPr>
          <w:rFonts w:ascii="Sylfaen" w:eastAsia="Times New Roman" w:hAnsi="Sylfaen"/>
          <w:sz w:val="24"/>
          <w:szCs w:val="24"/>
          <w:lang w:eastAsia="it-IT"/>
        </w:rPr>
        <w:t>è a</w:t>
      </w:r>
      <w:r w:rsidR="00A6799B">
        <w:rPr>
          <w:rFonts w:ascii="Sylfaen" w:eastAsia="Times New Roman" w:hAnsi="Sylfaen"/>
          <w:sz w:val="24"/>
          <w:szCs w:val="24"/>
          <w:lang w:eastAsia="it-IT"/>
        </w:rPr>
        <w:t>dibito</w:t>
      </w:r>
      <w:r w:rsidR="00381711" w:rsidRPr="00381711">
        <w:rPr>
          <w:rFonts w:ascii="Sylfaen" w:eastAsia="Times New Roman" w:hAnsi="Sylfaen"/>
          <w:sz w:val="24"/>
          <w:szCs w:val="24"/>
          <w:lang w:eastAsia="it-IT"/>
        </w:rPr>
        <w:t xml:space="preserve"> </w:t>
      </w:r>
      <w:r w:rsidR="00D86D0D">
        <w:rPr>
          <w:rFonts w:ascii="Sylfaen" w:eastAsia="Times New Roman" w:hAnsi="Sylfaen"/>
          <w:sz w:val="24"/>
          <w:szCs w:val="24"/>
          <w:lang w:eastAsia="it-IT"/>
        </w:rPr>
        <w:t>a residenza familiare de</w:t>
      </w:r>
      <w:r w:rsidR="00381711" w:rsidRPr="00381711">
        <w:rPr>
          <w:rFonts w:ascii="Sylfaen" w:eastAsia="Times New Roman" w:hAnsi="Sylfaen"/>
          <w:sz w:val="24"/>
          <w:szCs w:val="24"/>
          <w:lang w:eastAsia="it-IT"/>
        </w:rPr>
        <w:t xml:space="preserve">ll’odierna </w:t>
      </w:r>
      <w:r w:rsidR="00381711">
        <w:rPr>
          <w:rFonts w:ascii="Sylfaen" w:eastAsia="Times New Roman" w:hAnsi="Sylfaen"/>
          <w:sz w:val="24"/>
          <w:szCs w:val="24"/>
          <w:lang w:eastAsia="it-IT"/>
        </w:rPr>
        <w:t xml:space="preserve">reclamante, </w:t>
      </w:r>
      <w:r w:rsidR="00381711" w:rsidRPr="00381711">
        <w:rPr>
          <w:rFonts w:ascii="Sylfaen" w:eastAsia="Times New Roman" w:hAnsi="Sylfaen"/>
          <w:sz w:val="24"/>
          <w:szCs w:val="24"/>
          <w:lang w:eastAsia="it-IT"/>
        </w:rPr>
        <w:t>già coniuge</w:t>
      </w:r>
      <w:r w:rsidR="00381711">
        <w:rPr>
          <w:rFonts w:ascii="Sylfaen" w:eastAsia="Times New Roman" w:hAnsi="Sylfaen"/>
          <w:sz w:val="24"/>
          <w:szCs w:val="24"/>
          <w:lang w:eastAsia="it-IT"/>
        </w:rPr>
        <w:t xml:space="preserve"> </w:t>
      </w:r>
      <w:r w:rsidR="00381711" w:rsidRPr="00381711">
        <w:rPr>
          <w:rFonts w:ascii="Sylfaen" w:eastAsia="Times New Roman" w:hAnsi="Sylfaen"/>
          <w:sz w:val="24"/>
          <w:szCs w:val="24"/>
          <w:lang w:eastAsia="it-IT"/>
        </w:rPr>
        <w:t>dell’e</w:t>
      </w:r>
      <w:r w:rsidR="00D86D0D">
        <w:rPr>
          <w:rFonts w:ascii="Sylfaen" w:eastAsia="Times New Roman" w:hAnsi="Sylfaen"/>
          <w:sz w:val="24"/>
          <w:szCs w:val="24"/>
          <w:lang w:eastAsia="it-IT"/>
        </w:rPr>
        <w:t>secutato, e de</w:t>
      </w:r>
      <w:r w:rsidR="00381711">
        <w:rPr>
          <w:rFonts w:ascii="Sylfaen" w:eastAsia="Times New Roman" w:hAnsi="Sylfaen"/>
          <w:sz w:val="24"/>
          <w:szCs w:val="24"/>
          <w:lang w:eastAsia="it-IT"/>
        </w:rPr>
        <w:t>lle figlie minori</w:t>
      </w:r>
      <w:r w:rsidR="00381711" w:rsidRPr="00381711">
        <w:rPr>
          <w:rFonts w:ascii="Sylfaen" w:eastAsia="Times New Roman" w:hAnsi="Sylfaen"/>
          <w:sz w:val="24"/>
          <w:szCs w:val="24"/>
          <w:lang w:eastAsia="it-IT"/>
        </w:rPr>
        <w:t xml:space="preserve"> </w:t>
      </w:r>
      <w:r w:rsidR="00381711" w:rsidRPr="00AA301E">
        <w:rPr>
          <w:rFonts w:ascii="Sylfaen" w:eastAsia="Times New Roman" w:hAnsi="Sylfaen"/>
          <w:sz w:val="24"/>
          <w:szCs w:val="24"/>
          <w:lang w:eastAsia="it-IT"/>
        </w:rPr>
        <w:t xml:space="preserve">(giusta provvedimento di assegnazione </w:t>
      </w:r>
      <w:r w:rsidR="00D86D0D" w:rsidRPr="00AA301E">
        <w:rPr>
          <w:rFonts w:ascii="Sylfaen" w:eastAsia="Times New Roman" w:hAnsi="Sylfaen"/>
          <w:sz w:val="24"/>
          <w:szCs w:val="24"/>
          <w:lang w:eastAsia="it-IT"/>
        </w:rPr>
        <w:t>emesso dal Presidente del Tribunale di Palermo in data 17/05/2011 e trascritto il 24/05/2011</w:t>
      </w:r>
      <w:r w:rsidR="00AA301E">
        <w:rPr>
          <w:rFonts w:ascii="Sylfaen" w:eastAsia="Times New Roman" w:hAnsi="Sylfaen"/>
          <w:sz w:val="24"/>
          <w:szCs w:val="24"/>
          <w:lang w:eastAsia="it-IT"/>
        </w:rPr>
        <w:t>).</w:t>
      </w:r>
    </w:p>
    <w:p w14:paraId="205AC39E" w14:textId="762EA378" w:rsidR="003E03DF" w:rsidRDefault="00D86D0D" w:rsidP="00D86D0D">
      <w:pPr>
        <w:spacing w:after="0" w:line="360" w:lineRule="auto"/>
        <w:ind w:firstLine="426"/>
        <w:jc w:val="both"/>
        <w:rPr>
          <w:rFonts w:ascii="Sylfaen" w:eastAsia="Times New Roman" w:hAnsi="Sylfaen"/>
          <w:sz w:val="24"/>
          <w:szCs w:val="24"/>
          <w:lang w:eastAsia="it-IT"/>
        </w:rPr>
      </w:pPr>
      <w:r>
        <w:rPr>
          <w:rFonts w:ascii="Sylfaen" w:eastAsia="Times New Roman" w:hAnsi="Sylfaen"/>
          <w:sz w:val="24"/>
          <w:szCs w:val="24"/>
          <w:lang w:eastAsia="it-IT"/>
        </w:rPr>
        <w:t xml:space="preserve"> </w:t>
      </w:r>
      <w:r w:rsidRPr="00381711">
        <w:rPr>
          <w:rFonts w:ascii="Sylfaen" w:eastAsia="Times New Roman" w:hAnsi="Sylfaen"/>
          <w:sz w:val="24"/>
          <w:szCs w:val="24"/>
          <w:lang w:eastAsia="it-IT"/>
        </w:rPr>
        <w:t>C</w:t>
      </w:r>
      <w:r>
        <w:rPr>
          <w:rFonts w:ascii="Sylfaen" w:eastAsia="Times New Roman" w:hAnsi="Sylfaen"/>
          <w:sz w:val="24"/>
          <w:szCs w:val="24"/>
          <w:lang w:eastAsia="it-IT"/>
        </w:rPr>
        <w:t>on istanza</w:t>
      </w:r>
      <w:r w:rsidR="00165620">
        <w:rPr>
          <w:rFonts w:ascii="Sylfaen" w:eastAsia="Times New Roman" w:hAnsi="Sylfaen"/>
          <w:sz w:val="24"/>
          <w:szCs w:val="24"/>
          <w:lang w:eastAsia="it-IT"/>
        </w:rPr>
        <w:t>, depositata in data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 15/03/2018</w:t>
      </w:r>
      <w:r w:rsidR="00E0048E">
        <w:rPr>
          <w:rFonts w:ascii="Sylfaen" w:eastAsia="Times New Roman" w:hAnsi="Sylfaen"/>
          <w:sz w:val="24"/>
          <w:szCs w:val="24"/>
          <w:lang w:eastAsia="it-IT"/>
        </w:rPr>
        <w:t>, la</w:t>
      </w:r>
      <w:r w:rsidR="00E14864">
        <w:rPr>
          <w:rFonts w:ascii="Sylfaen" w:eastAsia="Times New Roman" w:hAnsi="Sylfaen"/>
          <w:sz w:val="24"/>
          <w:szCs w:val="24"/>
          <w:lang w:eastAsia="it-IT"/>
        </w:rPr>
        <w:t xml:space="preserve"> 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reclamante </w:t>
      </w:r>
      <w:r w:rsidR="00165620">
        <w:rPr>
          <w:rFonts w:ascii="Sylfaen" w:eastAsia="Times New Roman" w:hAnsi="Sylfaen"/>
          <w:sz w:val="24"/>
          <w:szCs w:val="24"/>
          <w:lang w:eastAsia="it-IT"/>
        </w:rPr>
        <w:t xml:space="preserve">chiedeva al Giudice l’assegnazione del bene pignorato al prezzo </w:t>
      </w:r>
      <w:r w:rsidRPr="00381711">
        <w:rPr>
          <w:rFonts w:ascii="Sylfaen" w:eastAsia="Times New Roman" w:hAnsi="Sylfaen"/>
          <w:sz w:val="24"/>
          <w:szCs w:val="24"/>
          <w:lang w:eastAsia="it-IT"/>
        </w:rPr>
        <w:t>base d’asta</w:t>
      </w:r>
      <w:r w:rsidR="00165620">
        <w:rPr>
          <w:rFonts w:ascii="Sylfaen" w:eastAsia="Times New Roman" w:hAnsi="Sylfaen"/>
          <w:sz w:val="24"/>
          <w:szCs w:val="24"/>
          <w:lang w:eastAsia="it-IT"/>
        </w:rPr>
        <w:t xml:space="preserve"> fissato per il tentativo di vendita del 20.03.2018</w:t>
      </w:r>
      <w:r w:rsidR="00A6799B">
        <w:rPr>
          <w:rFonts w:ascii="Sylfaen" w:eastAsia="Times New Roman" w:hAnsi="Sylfaen"/>
          <w:sz w:val="24"/>
          <w:szCs w:val="24"/>
          <w:lang w:eastAsia="it-IT"/>
        </w:rPr>
        <w:t xml:space="preserve"> e, segnatamente, pari a € 238.613,00</w:t>
      </w:r>
      <w:r w:rsidR="00165620">
        <w:rPr>
          <w:rFonts w:ascii="Sylfaen" w:eastAsia="Times New Roman" w:hAnsi="Sylfaen"/>
          <w:sz w:val="24"/>
          <w:szCs w:val="24"/>
          <w:lang w:eastAsia="it-IT"/>
        </w:rPr>
        <w:t>; l’istanza veniva dichiarata inammissibile, con il decreto del 18.03.2018, per tardività, atteso il mancato rispetto del temine fissato dall’art. 588 c.p.c.</w:t>
      </w:r>
    </w:p>
    <w:p w14:paraId="550F3E9E" w14:textId="2E82A7DC" w:rsidR="00733DAE" w:rsidRDefault="003E03DF" w:rsidP="005F1E69">
      <w:pPr>
        <w:spacing w:after="0" w:line="360" w:lineRule="auto"/>
        <w:ind w:firstLine="426"/>
        <w:jc w:val="both"/>
        <w:rPr>
          <w:rFonts w:ascii="Sylfaen" w:eastAsia="Times New Roman" w:hAnsi="Sylfaen"/>
          <w:sz w:val="24"/>
          <w:szCs w:val="24"/>
          <w:lang w:eastAsia="it-IT"/>
        </w:rPr>
      </w:pPr>
      <w:r>
        <w:rPr>
          <w:rFonts w:ascii="Sylfaen" w:eastAsia="Times New Roman" w:hAnsi="Sylfaen"/>
          <w:sz w:val="24"/>
          <w:szCs w:val="24"/>
          <w:lang w:eastAsia="it-IT"/>
        </w:rPr>
        <w:t xml:space="preserve">Avverso il predetto decreto e la successiva aggiudicazione proponeva ricorso agli atti esecutivi </w:t>
      </w:r>
      <w:r w:rsidR="0019439C">
        <w:rPr>
          <w:rFonts w:ascii="Sylfaen" w:eastAsia="Times New Roman" w:hAnsi="Sylfaen"/>
          <w:sz w:val="24"/>
          <w:szCs w:val="24"/>
          <w:lang w:eastAsia="it-IT"/>
        </w:rPr>
        <w:t xml:space="preserve">ex 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art. 617 comma 2, c.p.c. la cui domanda cautelare </w:t>
      </w:r>
      <w:r w:rsidR="00733DAE">
        <w:rPr>
          <w:rFonts w:ascii="Sylfaen" w:eastAsia="Times New Roman" w:hAnsi="Sylfaen"/>
          <w:sz w:val="24"/>
          <w:szCs w:val="24"/>
          <w:lang w:eastAsia="it-IT"/>
        </w:rPr>
        <w:t xml:space="preserve">veniva </w:t>
      </w:r>
      <w:r>
        <w:rPr>
          <w:rFonts w:ascii="Sylfaen" w:eastAsia="Times New Roman" w:hAnsi="Sylfaen"/>
          <w:sz w:val="24"/>
          <w:szCs w:val="24"/>
          <w:lang w:eastAsia="it-IT"/>
        </w:rPr>
        <w:t>rigettata con ordinanza del 7.09.2018</w:t>
      </w:r>
      <w:r w:rsidR="00733DAE">
        <w:rPr>
          <w:rFonts w:ascii="Sylfaen" w:eastAsia="Times New Roman" w:hAnsi="Sylfaen"/>
          <w:sz w:val="24"/>
          <w:szCs w:val="24"/>
          <w:lang w:eastAsia="it-IT"/>
        </w:rPr>
        <w:t xml:space="preserve">. </w:t>
      </w:r>
    </w:p>
    <w:p w14:paraId="44E21268" w14:textId="77777777" w:rsidR="005F1E69" w:rsidRDefault="00733DAE" w:rsidP="005F1E69">
      <w:pPr>
        <w:spacing w:after="0" w:line="360" w:lineRule="auto"/>
        <w:ind w:firstLine="426"/>
        <w:jc w:val="both"/>
        <w:rPr>
          <w:rFonts w:ascii="Sylfaen" w:eastAsia="Times New Roman" w:hAnsi="Sylfaen"/>
          <w:sz w:val="24"/>
          <w:szCs w:val="24"/>
          <w:lang w:eastAsia="it-IT"/>
        </w:rPr>
      </w:pPr>
      <w:r>
        <w:rPr>
          <w:rFonts w:ascii="Sylfaen" w:eastAsia="Times New Roman" w:hAnsi="Sylfaen"/>
          <w:sz w:val="24"/>
          <w:szCs w:val="24"/>
          <w:lang w:eastAsia="it-IT"/>
        </w:rPr>
        <w:t>La predetta ordinanza veniva reclamata ded</w:t>
      </w:r>
      <w:r w:rsidR="002542EB">
        <w:rPr>
          <w:rFonts w:ascii="Sylfaen" w:eastAsia="Times New Roman" w:hAnsi="Sylfaen"/>
          <w:sz w:val="24"/>
          <w:szCs w:val="24"/>
          <w:lang w:eastAsia="it-IT"/>
        </w:rPr>
        <w:t>ucendo:</w:t>
      </w:r>
    </w:p>
    <w:p w14:paraId="2FE905E9" w14:textId="57B7E336" w:rsidR="005F1E69" w:rsidRDefault="005F1E69" w:rsidP="005F1E69">
      <w:pPr>
        <w:spacing w:after="0" w:line="360" w:lineRule="auto"/>
        <w:jc w:val="both"/>
        <w:rPr>
          <w:rFonts w:ascii="Sylfaen" w:eastAsia="Times New Roman" w:hAnsi="Sylfaen"/>
          <w:sz w:val="24"/>
          <w:szCs w:val="24"/>
          <w:lang w:eastAsia="it-IT"/>
        </w:rPr>
      </w:pPr>
      <w:r>
        <w:rPr>
          <w:rFonts w:ascii="Sylfaen" w:eastAsia="Times New Roman" w:hAnsi="Sylfaen"/>
          <w:sz w:val="24"/>
          <w:szCs w:val="24"/>
          <w:lang w:eastAsia="it-IT"/>
        </w:rPr>
        <w:t xml:space="preserve">a) </w:t>
      </w:r>
      <w:r w:rsidR="002542EB">
        <w:rPr>
          <w:rFonts w:ascii="Sylfaen" w:eastAsia="Times New Roman" w:hAnsi="Sylfaen"/>
          <w:sz w:val="24"/>
          <w:szCs w:val="24"/>
          <w:lang w:eastAsia="it-IT"/>
        </w:rPr>
        <w:t>l’erroneità del provvedimento in ragione della natura non perentoria del termine di cui all’art. 588 c.p.c.</w:t>
      </w:r>
      <w:r w:rsidR="0019439C">
        <w:rPr>
          <w:rFonts w:ascii="Sylfaen" w:eastAsia="Times New Roman" w:hAnsi="Sylfaen"/>
          <w:sz w:val="24"/>
          <w:szCs w:val="24"/>
          <w:lang w:eastAsia="it-IT"/>
        </w:rPr>
        <w:t xml:space="preserve"> e la conseguente </w:t>
      </w:r>
      <w:r>
        <w:rPr>
          <w:rFonts w:ascii="Sylfaen" w:eastAsia="Times New Roman" w:hAnsi="Sylfaen"/>
          <w:sz w:val="24"/>
          <w:szCs w:val="24"/>
          <w:lang w:eastAsia="it-IT"/>
        </w:rPr>
        <w:t>ammissibilità</w:t>
      </w:r>
      <w:r w:rsidR="0019439C">
        <w:rPr>
          <w:rFonts w:ascii="Sylfaen" w:eastAsia="Times New Roman" w:hAnsi="Sylfaen"/>
          <w:sz w:val="24"/>
          <w:szCs w:val="24"/>
          <w:lang w:eastAsia="it-IT"/>
        </w:rPr>
        <w:t xml:space="preserve"> dell’istanza di assegnazione con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 vendita ad un prezzo più alto dell’aggiudicazione avvenuta all’offerta minima efficace di euro 178.960,00</w:t>
      </w:r>
      <w:r w:rsidR="002542EB">
        <w:rPr>
          <w:rFonts w:ascii="Sylfaen" w:eastAsia="Times New Roman" w:hAnsi="Sylfaen"/>
          <w:sz w:val="24"/>
          <w:szCs w:val="24"/>
          <w:lang w:eastAsia="it-IT"/>
        </w:rPr>
        <w:t>;</w:t>
      </w:r>
    </w:p>
    <w:p w14:paraId="71C7C3C8" w14:textId="5A0571B5" w:rsidR="005F1E69" w:rsidRDefault="005F1E69" w:rsidP="005F1E69">
      <w:pPr>
        <w:spacing w:after="0" w:line="360" w:lineRule="auto"/>
        <w:jc w:val="both"/>
        <w:rPr>
          <w:rFonts w:ascii="Sylfaen" w:eastAsia="Times New Roman" w:hAnsi="Sylfaen"/>
          <w:i/>
          <w:iCs/>
          <w:sz w:val="24"/>
          <w:szCs w:val="24"/>
          <w:lang w:eastAsia="it-IT"/>
        </w:rPr>
      </w:pPr>
      <w:r>
        <w:rPr>
          <w:rFonts w:ascii="Sylfaen" w:eastAsia="Times New Roman" w:hAnsi="Sylfaen"/>
          <w:sz w:val="24"/>
          <w:szCs w:val="24"/>
          <w:lang w:eastAsia="it-IT"/>
        </w:rPr>
        <w:t xml:space="preserve">b) </w:t>
      </w:r>
      <w:r w:rsidR="0019439C">
        <w:rPr>
          <w:rFonts w:ascii="Sylfaen" w:eastAsia="Times New Roman" w:hAnsi="Sylfaen"/>
          <w:sz w:val="24"/>
          <w:szCs w:val="24"/>
          <w:lang w:eastAsia="it-IT"/>
        </w:rPr>
        <w:t xml:space="preserve">in via subordinata, </w:t>
      </w:r>
      <w:r w:rsidRPr="005F1E69">
        <w:rPr>
          <w:rFonts w:ascii="Sylfaen" w:eastAsia="Times New Roman" w:hAnsi="Sylfaen"/>
          <w:sz w:val="24"/>
          <w:szCs w:val="24"/>
          <w:lang w:eastAsia="it-IT"/>
        </w:rPr>
        <w:t>l’irregolarità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 </w:t>
      </w:r>
      <w:r w:rsidRPr="005F1E69">
        <w:rPr>
          <w:rFonts w:ascii="Sylfaen" w:eastAsia="Times New Roman" w:hAnsi="Sylfaen"/>
          <w:sz w:val="24"/>
          <w:szCs w:val="24"/>
          <w:lang w:eastAsia="it-IT"/>
        </w:rPr>
        <w:t>dell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’intero procedimento di vendita </w:t>
      </w:r>
      <w:r w:rsidR="002542EB" w:rsidRPr="005F1E69">
        <w:rPr>
          <w:rFonts w:ascii="Sylfaen" w:eastAsia="Times New Roman" w:hAnsi="Sylfaen"/>
          <w:sz w:val="24"/>
          <w:szCs w:val="24"/>
          <w:lang w:eastAsia="it-IT"/>
        </w:rPr>
        <w:t>per violazione dell’art. 591</w:t>
      </w:r>
      <w:r>
        <w:rPr>
          <w:rFonts w:ascii="Sylfaen" w:eastAsia="Times New Roman" w:hAnsi="Sylfaen"/>
          <w:sz w:val="24"/>
          <w:szCs w:val="24"/>
          <w:lang w:eastAsia="it-IT"/>
        </w:rPr>
        <w:t>, comma 2,</w:t>
      </w:r>
      <w:r w:rsidR="002542EB" w:rsidRPr="005F1E69">
        <w:rPr>
          <w:rFonts w:ascii="Sylfaen" w:eastAsia="Times New Roman" w:hAnsi="Sylfaen"/>
          <w:sz w:val="24"/>
          <w:szCs w:val="24"/>
          <w:lang w:eastAsia="it-IT"/>
        </w:rPr>
        <w:t xml:space="preserve"> c.p.c. 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 a tenore del quale </w:t>
      </w:r>
      <w:r w:rsidRPr="005F1E69">
        <w:rPr>
          <w:rFonts w:ascii="Sylfaen" w:eastAsia="Times New Roman" w:hAnsi="Sylfaen"/>
          <w:i/>
          <w:iCs/>
          <w:sz w:val="24"/>
          <w:szCs w:val="24"/>
          <w:lang w:eastAsia="it-IT"/>
        </w:rPr>
        <w:t>“Il giudice può altresì</w:t>
      </w:r>
      <w:r>
        <w:rPr>
          <w:rFonts w:ascii="Sylfaen" w:eastAsia="Times New Roman" w:hAnsi="Sylfaen"/>
          <w:i/>
          <w:iCs/>
          <w:sz w:val="24"/>
          <w:szCs w:val="24"/>
          <w:lang w:eastAsia="it-IT"/>
        </w:rPr>
        <w:t xml:space="preserve"> </w:t>
      </w:r>
      <w:r w:rsidRPr="005F1E69">
        <w:rPr>
          <w:rFonts w:ascii="Sylfaen" w:eastAsia="Times New Roman" w:hAnsi="Sylfaen"/>
          <w:i/>
          <w:iCs/>
          <w:sz w:val="24"/>
          <w:szCs w:val="24"/>
          <w:lang w:eastAsia="it-IT"/>
        </w:rPr>
        <w:t>stabilire diverse condizioni di vendita e diverse forme di pubblicità, fissando un prezzo</w:t>
      </w:r>
      <w:r>
        <w:rPr>
          <w:rFonts w:ascii="Sylfaen" w:eastAsia="Times New Roman" w:hAnsi="Sylfaen"/>
          <w:i/>
          <w:iCs/>
          <w:sz w:val="24"/>
          <w:szCs w:val="24"/>
          <w:lang w:eastAsia="it-IT"/>
        </w:rPr>
        <w:t xml:space="preserve"> </w:t>
      </w:r>
      <w:r w:rsidRPr="005F1E69">
        <w:rPr>
          <w:rFonts w:ascii="Sylfaen" w:eastAsia="Times New Roman" w:hAnsi="Sylfaen"/>
          <w:i/>
          <w:iCs/>
          <w:sz w:val="24"/>
          <w:szCs w:val="24"/>
          <w:lang w:eastAsia="it-IT"/>
        </w:rPr>
        <w:t xml:space="preserve">base inferiore al precedente fino al limite di un quarto e, </w:t>
      </w:r>
      <w:r w:rsidRPr="005F1E69">
        <w:rPr>
          <w:rFonts w:ascii="Sylfaen" w:eastAsia="Times New Roman" w:hAnsi="Sylfaen"/>
          <w:b/>
          <w:bCs/>
          <w:i/>
          <w:iCs/>
          <w:sz w:val="24"/>
          <w:szCs w:val="24"/>
          <w:lang w:eastAsia="it-IT"/>
        </w:rPr>
        <w:t>dopo il quarto tentativo di</w:t>
      </w:r>
      <w:r>
        <w:rPr>
          <w:rFonts w:ascii="Sylfaen" w:eastAsia="Times New Roman" w:hAnsi="Sylfaen"/>
          <w:b/>
          <w:bCs/>
          <w:i/>
          <w:iCs/>
          <w:sz w:val="24"/>
          <w:szCs w:val="24"/>
          <w:lang w:eastAsia="it-IT"/>
        </w:rPr>
        <w:t xml:space="preserve"> </w:t>
      </w:r>
      <w:r w:rsidRPr="005F1E69">
        <w:rPr>
          <w:rFonts w:ascii="Sylfaen" w:eastAsia="Times New Roman" w:hAnsi="Sylfaen"/>
          <w:b/>
          <w:bCs/>
          <w:i/>
          <w:iCs/>
          <w:sz w:val="24"/>
          <w:szCs w:val="24"/>
          <w:lang w:eastAsia="it-IT"/>
        </w:rPr>
        <w:t xml:space="preserve">vendita andato deserto, fino al limite della metà. </w:t>
      </w:r>
      <w:r w:rsidRPr="005F1E69">
        <w:rPr>
          <w:rFonts w:ascii="Sylfaen" w:eastAsia="Times New Roman" w:hAnsi="Sylfaen"/>
          <w:i/>
          <w:iCs/>
          <w:sz w:val="24"/>
          <w:szCs w:val="24"/>
          <w:lang w:eastAsia="it-IT"/>
        </w:rPr>
        <w:t>Il giudice, se stabilisce nuove</w:t>
      </w:r>
      <w:r>
        <w:rPr>
          <w:rFonts w:ascii="Sylfaen" w:eastAsia="Times New Roman" w:hAnsi="Sylfaen"/>
          <w:i/>
          <w:iCs/>
          <w:sz w:val="24"/>
          <w:szCs w:val="24"/>
          <w:lang w:eastAsia="it-IT"/>
        </w:rPr>
        <w:t xml:space="preserve"> </w:t>
      </w:r>
      <w:r w:rsidRPr="005F1E69">
        <w:rPr>
          <w:rFonts w:ascii="Sylfaen" w:eastAsia="Times New Roman" w:hAnsi="Sylfaen"/>
          <w:i/>
          <w:iCs/>
          <w:sz w:val="24"/>
          <w:szCs w:val="24"/>
          <w:lang w:eastAsia="it-IT"/>
        </w:rPr>
        <w:t>condizioni di vendita o fissa un nuovo prezzo, assegna altresì un nuovo termine non</w:t>
      </w:r>
      <w:r w:rsidR="0019439C">
        <w:rPr>
          <w:rFonts w:ascii="Sylfaen" w:eastAsia="Times New Roman" w:hAnsi="Sylfaen"/>
          <w:i/>
          <w:iCs/>
          <w:sz w:val="24"/>
          <w:szCs w:val="24"/>
          <w:lang w:eastAsia="it-IT"/>
        </w:rPr>
        <w:t xml:space="preserve"> </w:t>
      </w:r>
      <w:r w:rsidRPr="005F1E69">
        <w:rPr>
          <w:rFonts w:ascii="Sylfaen" w:eastAsia="Times New Roman" w:hAnsi="Sylfaen"/>
          <w:i/>
          <w:iCs/>
          <w:sz w:val="24"/>
          <w:szCs w:val="24"/>
          <w:lang w:eastAsia="it-IT"/>
        </w:rPr>
        <w:t xml:space="preserve">inferiore a sessanta giorni, e </w:t>
      </w:r>
      <w:r w:rsidRPr="005F1E69">
        <w:rPr>
          <w:rFonts w:ascii="Sylfaen" w:eastAsia="Times New Roman" w:hAnsi="Sylfaen"/>
          <w:b/>
          <w:bCs/>
          <w:i/>
          <w:iCs/>
          <w:sz w:val="24"/>
          <w:szCs w:val="24"/>
          <w:lang w:eastAsia="it-IT"/>
        </w:rPr>
        <w:t>non superiore a novanta</w:t>
      </w:r>
      <w:r w:rsidRPr="005F1E69">
        <w:rPr>
          <w:rFonts w:ascii="Sylfaen" w:eastAsia="Times New Roman" w:hAnsi="Sylfaen"/>
          <w:i/>
          <w:iCs/>
          <w:sz w:val="24"/>
          <w:szCs w:val="24"/>
          <w:lang w:eastAsia="it-IT"/>
        </w:rPr>
        <w:t>, entro il quale possono essere</w:t>
      </w:r>
      <w:r>
        <w:rPr>
          <w:rFonts w:ascii="Sylfaen" w:eastAsia="Times New Roman" w:hAnsi="Sylfaen"/>
          <w:i/>
          <w:iCs/>
          <w:sz w:val="24"/>
          <w:szCs w:val="24"/>
          <w:lang w:eastAsia="it-IT"/>
        </w:rPr>
        <w:t xml:space="preserve"> </w:t>
      </w:r>
      <w:r w:rsidRPr="005F1E69">
        <w:rPr>
          <w:rFonts w:ascii="Sylfaen" w:eastAsia="Times New Roman" w:hAnsi="Sylfaen"/>
          <w:i/>
          <w:iCs/>
          <w:sz w:val="24"/>
          <w:szCs w:val="24"/>
          <w:lang w:eastAsia="it-IT"/>
        </w:rPr>
        <w:t>proposte offerte d'acqui</w:t>
      </w:r>
      <w:r>
        <w:rPr>
          <w:rFonts w:ascii="Sylfaen" w:eastAsia="Times New Roman" w:hAnsi="Sylfaen"/>
          <w:i/>
          <w:iCs/>
          <w:sz w:val="24"/>
          <w:szCs w:val="24"/>
          <w:lang w:eastAsia="it-IT"/>
        </w:rPr>
        <w:t>sto ai sensi dell'articolo 571”;</w:t>
      </w:r>
    </w:p>
    <w:p w14:paraId="17AEB4F6" w14:textId="6DC133CE" w:rsidR="002542EB" w:rsidRPr="005F1E69" w:rsidRDefault="005F1E69" w:rsidP="005F1E69">
      <w:pPr>
        <w:spacing w:after="0" w:line="360" w:lineRule="auto"/>
        <w:jc w:val="both"/>
        <w:rPr>
          <w:rFonts w:ascii="Sylfaen" w:eastAsia="Times New Roman" w:hAnsi="Sylfaen"/>
          <w:sz w:val="24"/>
          <w:szCs w:val="24"/>
          <w:lang w:eastAsia="it-IT"/>
        </w:rPr>
      </w:pPr>
      <w:r>
        <w:rPr>
          <w:rFonts w:ascii="Sylfaen" w:eastAsia="Times New Roman" w:hAnsi="Sylfaen"/>
          <w:sz w:val="24"/>
          <w:szCs w:val="24"/>
          <w:lang w:eastAsia="it-IT"/>
        </w:rPr>
        <w:t xml:space="preserve">c) </w:t>
      </w:r>
      <w:r w:rsidR="002542EB" w:rsidRPr="005F1E69">
        <w:rPr>
          <w:rFonts w:ascii="Sylfaen" w:eastAsia="Times New Roman" w:hAnsi="Sylfaen"/>
          <w:sz w:val="24"/>
          <w:szCs w:val="24"/>
          <w:lang w:eastAsia="it-IT"/>
        </w:rPr>
        <w:t xml:space="preserve">in via </w:t>
      </w:r>
      <w:r w:rsidR="0019439C">
        <w:rPr>
          <w:rFonts w:ascii="Sylfaen" w:eastAsia="Times New Roman" w:hAnsi="Sylfaen"/>
          <w:sz w:val="24"/>
          <w:szCs w:val="24"/>
          <w:lang w:eastAsia="it-IT"/>
        </w:rPr>
        <w:t xml:space="preserve">ulteriormente </w:t>
      </w:r>
      <w:r w:rsidR="002542EB" w:rsidRPr="005F1E69">
        <w:rPr>
          <w:rFonts w:ascii="Sylfaen" w:eastAsia="Times New Roman" w:hAnsi="Sylfaen"/>
          <w:sz w:val="24"/>
          <w:szCs w:val="24"/>
          <w:lang w:eastAsia="it-IT"/>
        </w:rPr>
        <w:t xml:space="preserve">subordina, l’illegittimità dell’intero procedimento di vendita </w:t>
      </w:r>
      <w:r w:rsidR="00A6799B">
        <w:rPr>
          <w:rFonts w:ascii="Sylfaen" w:eastAsia="Times New Roman" w:hAnsi="Sylfaen"/>
          <w:sz w:val="24"/>
          <w:szCs w:val="24"/>
          <w:lang w:eastAsia="it-IT"/>
        </w:rPr>
        <w:t xml:space="preserve">e, conseguentemente, la ricorrenza dei presupposti per l’operatività del potere – </w:t>
      </w:r>
      <w:r w:rsidR="00A6799B">
        <w:rPr>
          <w:rFonts w:ascii="Sylfaen" w:eastAsia="Times New Roman" w:hAnsi="Sylfaen"/>
          <w:i/>
          <w:sz w:val="24"/>
          <w:szCs w:val="24"/>
          <w:lang w:eastAsia="it-IT"/>
        </w:rPr>
        <w:t xml:space="preserve">ex officio </w:t>
      </w:r>
      <w:r w:rsidR="00A6799B">
        <w:rPr>
          <w:rFonts w:ascii="Sylfaen" w:eastAsia="Times New Roman" w:hAnsi="Sylfaen"/>
          <w:sz w:val="24"/>
          <w:szCs w:val="24"/>
          <w:lang w:eastAsia="it-IT"/>
        </w:rPr>
        <w:t xml:space="preserve">rimesso al G.E. – di sospensione della vendita quando ritiene che il prezzo offerto sia notevolmente inferiore a quello giusto (art. 586 c.p.c). </w:t>
      </w:r>
      <w:r w:rsidR="00713078">
        <w:rPr>
          <w:rFonts w:ascii="Sylfaen" w:eastAsia="Times New Roman" w:hAnsi="Sylfaen"/>
          <w:sz w:val="24"/>
          <w:szCs w:val="24"/>
          <w:lang w:eastAsia="it-IT"/>
        </w:rPr>
        <w:t>In</w:t>
      </w:r>
      <w:r w:rsidR="00A6799B">
        <w:rPr>
          <w:rFonts w:ascii="Sylfaen" w:eastAsia="Times New Roman" w:hAnsi="Sylfaen"/>
          <w:sz w:val="24"/>
          <w:szCs w:val="24"/>
          <w:lang w:eastAsia="it-IT"/>
        </w:rPr>
        <w:t xml:space="preserve"> particolare, la reclamante deduceva che </w:t>
      </w:r>
      <w:r w:rsidR="002542EB" w:rsidRPr="005F1E69">
        <w:rPr>
          <w:rFonts w:ascii="Sylfaen" w:eastAsia="Times New Roman" w:hAnsi="Sylfaen"/>
          <w:sz w:val="24"/>
          <w:szCs w:val="24"/>
          <w:lang w:eastAsia="it-IT"/>
        </w:rPr>
        <w:t xml:space="preserve">il bene </w:t>
      </w:r>
      <w:r w:rsidR="00A6799B">
        <w:rPr>
          <w:rFonts w:ascii="Sylfaen" w:eastAsia="Times New Roman" w:hAnsi="Sylfaen"/>
          <w:sz w:val="24"/>
          <w:szCs w:val="24"/>
          <w:lang w:eastAsia="it-IT"/>
        </w:rPr>
        <w:t>era</w:t>
      </w:r>
      <w:r w:rsidR="002542EB" w:rsidRPr="005F1E69">
        <w:rPr>
          <w:rFonts w:ascii="Sylfaen" w:eastAsia="Times New Roman" w:hAnsi="Sylfaen"/>
          <w:sz w:val="24"/>
          <w:szCs w:val="24"/>
          <w:lang w:eastAsia="it-IT"/>
        </w:rPr>
        <w:t xml:space="preserve"> </w:t>
      </w:r>
      <w:r w:rsidR="002542EB" w:rsidRPr="005F1E69">
        <w:rPr>
          <w:rFonts w:ascii="Sylfaen" w:eastAsia="Times New Roman" w:hAnsi="Sylfaen"/>
          <w:sz w:val="24"/>
          <w:szCs w:val="24"/>
          <w:lang w:eastAsia="it-IT"/>
        </w:rPr>
        <w:lastRenderedPageBreak/>
        <w:t>stato posto in vendita</w:t>
      </w:r>
      <w:r w:rsidR="00A6799B">
        <w:rPr>
          <w:rFonts w:ascii="Sylfaen" w:eastAsia="Times New Roman" w:hAnsi="Sylfaen"/>
          <w:sz w:val="24"/>
          <w:szCs w:val="24"/>
          <w:lang w:eastAsia="it-IT"/>
        </w:rPr>
        <w:t xml:space="preserve"> a seguito di una illegittima decurtazione dal </w:t>
      </w:r>
      <w:r w:rsidR="002542EB" w:rsidRPr="005F1E69">
        <w:rPr>
          <w:rFonts w:ascii="Sylfaen" w:eastAsia="Times New Roman" w:hAnsi="Sylfaen"/>
          <w:sz w:val="24"/>
          <w:szCs w:val="24"/>
          <w:lang w:eastAsia="it-IT"/>
        </w:rPr>
        <w:t xml:space="preserve">valore effettivo (pari ad euro  997.230,00) </w:t>
      </w:r>
      <w:r w:rsidR="00A6799B">
        <w:rPr>
          <w:rFonts w:ascii="Sylfaen" w:eastAsia="Times New Roman" w:hAnsi="Sylfaen"/>
          <w:sz w:val="24"/>
          <w:szCs w:val="24"/>
          <w:lang w:eastAsia="it-IT"/>
        </w:rPr>
        <w:t xml:space="preserve"> </w:t>
      </w:r>
      <w:r w:rsidR="00A6799B" w:rsidRPr="005F1E69">
        <w:rPr>
          <w:rFonts w:ascii="Sylfaen" w:eastAsia="Times New Roman" w:hAnsi="Sylfaen"/>
          <w:sz w:val="24"/>
          <w:szCs w:val="24"/>
          <w:lang w:eastAsia="it-IT"/>
        </w:rPr>
        <w:t>al prezzo base d’asta di € 565.500,00</w:t>
      </w:r>
      <w:r w:rsidR="00A6799B">
        <w:rPr>
          <w:rFonts w:ascii="Sylfaen" w:eastAsia="Times New Roman" w:hAnsi="Sylfaen"/>
          <w:sz w:val="24"/>
          <w:szCs w:val="24"/>
          <w:lang w:eastAsia="it-IT"/>
        </w:rPr>
        <w:t xml:space="preserve"> </w:t>
      </w:r>
      <w:r w:rsidR="002542EB" w:rsidRPr="005F1E69">
        <w:rPr>
          <w:rFonts w:ascii="Sylfaen" w:eastAsia="Times New Roman" w:hAnsi="Sylfaen"/>
          <w:sz w:val="24"/>
          <w:szCs w:val="24"/>
          <w:lang w:eastAsia="it-IT"/>
        </w:rPr>
        <w:t xml:space="preserve">operata </w:t>
      </w:r>
      <w:r w:rsidR="00A6799B" w:rsidRPr="005F1E69">
        <w:rPr>
          <w:rFonts w:ascii="Sylfaen" w:eastAsia="Times New Roman" w:hAnsi="Sylfaen"/>
          <w:sz w:val="24"/>
          <w:szCs w:val="24"/>
          <w:lang w:eastAsia="it-IT"/>
        </w:rPr>
        <w:t>per tenere conto del provvedimento di assegnazione della casa familiare</w:t>
      </w:r>
      <w:r w:rsidR="00A6799B">
        <w:rPr>
          <w:rFonts w:ascii="Sylfaen" w:eastAsia="Times New Roman" w:hAnsi="Sylfaen"/>
          <w:sz w:val="24"/>
          <w:szCs w:val="24"/>
          <w:lang w:eastAsia="it-IT"/>
        </w:rPr>
        <w:t>. La rivalutazione al ribasso del cespite</w:t>
      </w:r>
      <w:r w:rsidR="00321DC7">
        <w:rPr>
          <w:rFonts w:ascii="Sylfaen" w:eastAsia="Times New Roman" w:hAnsi="Sylfaen"/>
          <w:sz w:val="24"/>
          <w:szCs w:val="24"/>
          <w:lang w:eastAsia="it-IT"/>
        </w:rPr>
        <w:t xml:space="preserve"> – alla stregua dei</w:t>
      </w:r>
      <w:r w:rsidR="00A6799B">
        <w:rPr>
          <w:rFonts w:ascii="Sylfaen" w:eastAsia="Times New Roman" w:hAnsi="Sylfaen"/>
          <w:sz w:val="24"/>
          <w:szCs w:val="24"/>
          <w:lang w:eastAsia="it-IT"/>
        </w:rPr>
        <w:t xml:space="preserve"> criteri espressi nella </w:t>
      </w:r>
      <w:r w:rsidR="002542EB" w:rsidRPr="005F1E69">
        <w:rPr>
          <w:rFonts w:ascii="Sylfaen" w:eastAsia="Times New Roman" w:hAnsi="Sylfaen"/>
          <w:sz w:val="24"/>
          <w:szCs w:val="24"/>
          <w:lang w:eastAsia="it-IT"/>
        </w:rPr>
        <w:t>relazione integrativa dell’</w:t>
      </w:r>
      <w:r w:rsidR="00A6799B">
        <w:rPr>
          <w:rFonts w:ascii="Sylfaen" w:eastAsia="Times New Roman" w:hAnsi="Sylfaen"/>
          <w:sz w:val="24"/>
          <w:szCs w:val="24"/>
          <w:lang w:eastAsia="it-IT"/>
        </w:rPr>
        <w:t>Esperto, Arch. Daniela Carollo</w:t>
      </w:r>
      <w:r w:rsidR="007C2227">
        <w:rPr>
          <w:rFonts w:ascii="Sylfaen" w:eastAsia="Times New Roman" w:hAnsi="Sylfaen"/>
          <w:sz w:val="24"/>
          <w:szCs w:val="24"/>
          <w:lang w:eastAsia="it-IT"/>
        </w:rPr>
        <w:t xml:space="preserve">, </w:t>
      </w:r>
      <w:r w:rsidR="002542EB" w:rsidRPr="005F1E69">
        <w:rPr>
          <w:rFonts w:ascii="Sylfaen" w:eastAsia="Times New Roman" w:hAnsi="Sylfaen"/>
          <w:sz w:val="24"/>
          <w:szCs w:val="24"/>
          <w:lang w:eastAsia="it-IT"/>
        </w:rPr>
        <w:t>del 6.05.2014</w:t>
      </w:r>
      <w:r w:rsidR="00321DC7">
        <w:rPr>
          <w:rFonts w:ascii="Sylfaen" w:eastAsia="Times New Roman" w:hAnsi="Sylfaen"/>
          <w:sz w:val="24"/>
          <w:szCs w:val="24"/>
          <w:lang w:eastAsia="it-IT"/>
        </w:rPr>
        <w:t xml:space="preserve"> -</w:t>
      </w:r>
      <w:r w:rsidR="00A6799B">
        <w:rPr>
          <w:rFonts w:ascii="Sylfaen" w:eastAsia="Times New Roman" w:hAnsi="Sylfaen"/>
          <w:sz w:val="24"/>
          <w:szCs w:val="24"/>
          <w:lang w:eastAsia="it-IT"/>
        </w:rPr>
        <w:t xml:space="preserve"> risultava erroneamente applicata atteso il </w:t>
      </w:r>
      <w:r w:rsidR="002542EB" w:rsidRPr="005F1E69">
        <w:rPr>
          <w:rFonts w:ascii="Sylfaen" w:eastAsia="Times New Roman" w:hAnsi="Sylfaen"/>
          <w:sz w:val="24"/>
          <w:szCs w:val="24"/>
          <w:lang w:eastAsia="it-IT"/>
        </w:rPr>
        <w:t xml:space="preserve">principio </w:t>
      </w:r>
      <w:r w:rsidR="00A6799B" w:rsidRPr="005F1E69">
        <w:rPr>
          <w:rFonts w:ascii="Sylfaen" w:eastAsia="Times New Roman" w:hAnsi="Sylfaen"/>
          <w:sz w:val="24"/>
          <w:szCs w:val="24"/>
          <w:lang w:eastAsia="it-IT"/>
        </w:rPr>
        <w:t>della non opponibilità del diritto di abi</w:t>
      </w:r>
      <w:r w:rsidR="00A6799B">
        <w:rPr>
          <w:rFonts w:ascii="Sylfaen" w:eastAsia="Times New Roman" w:hAnsi="Sylfaen"/>
          <w:sz w:val="24"/>
          <w:szCs w:val="24"/>
          <w:lang w:eastAsia="it-IT"/>
        </w:rPr>
        <w:t>tazione al creditore ipotecario (cfr. Cass. n. 7776/2016)</w:t>
      </w:r>
      <w:r w:rsidR="002542EB" w:rsidRPr="005F1E69">
        <w:rPr>
          <w:rFonts w:ascii="Sylfaen" w:eastAsia="Times New Roman" w:hAnsi="Sylfaen"/>
          <w:sz w:val="24"/>
          <w:szCs w:val="24"/>
          <w:lang w:eastAsia="it-IT"/>
        </w:rPr>
        <w:t>;</w:t>
      </w:r>
    </w:p>
    <w:p w14:paraId="24610B06" w14:textId="59720F98" w:rsidR="002542EB" w:rsidRDefault="005F1E69" w:rsidP="005F1E69">
      <w:pPr>
        <w:spacing w:after="0" w:line="360" w:lineRule="auto"/>
        <w:jc w:val="both"/>
        <w:rPr>
          <w:rFonts w:ascii="Sylfaen" w:eastAsia="Times New Roman" w:hAnsi="Sylfaen"/>
          <w:sz w:val="24"/>
          <w:szCs w:val="24"/>
          <w:lang w:eastAsia="it-IT"/>
        </w:rPr>
      </w:pPr>
      <w:r>
        <w:rPr>
          <w:rFonts w:ascii="Sylfaen" w:eastAsia="Times New Roman" w:hAnsi="Sylfaen"/>
          <w:sz w:val="24"/>
          <w:szCs w:val="24"/>
          <w:lang w:eastAsia="it-IT"/>
        </w:rPr>
        <w:t xml:space="preserve">d) </w:t>
      </w:r>
      <w:r w:rsidR="002542EB">
        <w:rPr>
          <w:rFonts w:ascii="Sylfaen" w:eastAsia="Times New Roman" w:hAnsi="Sylfaen"/>
          <w:sz w:val="24"/>
          <w:szCs w:val="24"/>
          <w:lang w:eastAsia="it-IT"/>
        </w:rPr>
        <w:t>le condizioni di salute dell’occupante dell’immobile e del proprio nucleo familiare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 (con particolare riferimento alle condizioni della </w:t>
      </w:r>
      <w:r w:rsidRPr="005F1E69">
        <w:rPr>
          <w:rFonts w:ascii="Sylfaen" w:eastAsia="Times New Roman" w:hAnsi="Sylfaen"/>
          <w:sz w:val="24"/>
          <w:szCs w:val="24"/>
          <w:lang w:eastAsia="it-IT"/>
        </w:rPr>
        <w:t>figlia Anna</w:t>
      </w:r>
      <w:r>
        <w:rPr>
          <w:rFonts w:ascii="Sylfaen" w:eastAsia="Times New Roman" w:hAnsi="Sylfaen"/>
          <w:sz w:val="24"/>
          <w:szCs w:val="24"/>
          <w:lang w:eastAsia="it-IT"/>
        </w:rPr>
        <w:t>, come da documentazione che produce</w:t>
      </w:r>
      <w:r w:rsidR="00226FD7">
        <w:rPr>
          <w:rFonts w:ascii="Sylfaen" w:eastAsia="Times New Roman" w:hAnsi="Sylfaen"/>
          <w:sz w:val="24"/>
          <w:szCs w:val="24"/>
          <w:lang w:eastAsia="it-IT"/>
        </w:rPr>
        <w:t>va</w:t>
      </w:r>
      <w:r>
        <w:rPr>
          <w:rFonts w:ascii="Sylfaen" w:eastAsia="Times New Roman" w:hAnsi="Sylfaen"/>
          <w:sz w:val="24"/>
          <w:szCs w:val="24"/>
          <w:lang w:eastAsia="it-IT"/>
        </w:rPr>
        <w:t>)</w:t>
      </w:r>
      <w:r w:rsidR="002542EB">
        <w:rPr>
          <w:rFonts w:ascii="Sylfaen" w:eastAsia="Times New Roman" w:hAnsi="Sylfaen"/>
          <w:sz w:val="24"/>
          <w:szCs w:val="24"/>
          <w:lang w:eastAsia="it-IT"/>
        </w:rPr>
        <w:t>;</w:t>
      </w:r>
    </w:p>
    <w:p w14:paraId="39F0ADDC" w14:textId="77777777" w:rsidR="00C75FD3" w:rsidRDefault="00C75FD3" w:rsidP="00C75FD3">
      <w:pPr>
        <w:spacing w:after="0" w:line="360" w:lineRule="auto"/>
        <w:jc w:val="center"/>
        <w:rPr>
          <w:rFonts w:ascii="Sylfaen" w:eastAsia="Times New Roman" w:hAnsi="Sylfaen"/>
          <w:sz w:val="24"/>
          <w:szCs w:val="24"/>
          <w:lang w:eastAsia="it-IT"/>
        </w:rPr>
      </w:pPr>
      <w:r>
        <w:rPr>
          <w:rFonts w:ascii="Sylfaen" w:eastAsia="Times New Roman" w:hAnsi="Sylfaen"/>
          <w:sz w:val="24"/>
          <w:szCs w:val="24"/>
          <w:lang w:eastAsia="it-IT"/>
        </w:rPr>
        <w:t>MOTIVI DELLA DECISIONE</w:t>
      </w:r>
    </w:p>
    <w:p w14:paraId="614AB21A" w14:textId="77777777" w:rsidR="005F1E69" w:rsidRDefault="00F737A3" w:rsidP="005F1E69">
      <w:pPr>
        <w:spacing w:after="0" w:line="360" w:lineRule="auto"/>
        <w:ind w:firstLine="426"/>
        <w:jc w:val="both"/>
        <w:rPr>
          <w:rFonts w:ascii="Sylfaen" w:eastAsia="Times New Roman" w:hAnsi="Sylfaen"/>
          <w:sz w:val="24"/>
          <w:szCs w:val="24"/>
          <w:lang w:eastAsia="it-IT"/>
        </w:rPr>
      </w:pPr>
      <w:r>
        <w:rPr>
          <w:rFonts w:ascii="Sylfaen" w:eastAsia="Times New Roman" w:hAnsi="Sylfaen"/>
          <w:sz w:val="24"/>
          <w:szCs w:val="24"/>
          <w:lang w:eastAsia="it-IT"/>
        </w:rPr>
        <w:t xml:space="preserve">1. </w:t>
      </w:r>
      <w:r w:rsidR="005F1E69" w:rsidRPr="005F1E69">
        <w:rPr>
          <w:rFonts w:ascii="Sylfaen" w:eastAsia="Times New Roman" w:hAnsi="Sylfaen"/>
          <w:sz w:val="24"/>
          <w:szCs w:val="24"/>
          <w:lang w:eastAsia="it-IT"/>
        </w:rPr>
        <w:t>Il reclamo non è fondato per i motivi che saranno di seguito illustrati e, conseguentemente, deve essere rigettato.</w:t>
      </w:r>
    </w:p>
    <w:p w14:paraId="099F7FD7" w14:textId="77777777" w:rsidR="00692FAC" w:rsidRDefault="00F737A3" w:rsidP="00376C65">
      <w:pPr>
        <w:spacing w:after="0" w:line="360" w:lineRule="auto"/>
        <w:ind w:firstLine="426"/>
        <w:jc w:val="both"/>
        <w:rPr>
          <w:rFonts w:ascii="Sylfaen" w:eastAsia="Times New Roman" w:hAnsi="Sylfaen"/>
          <w:sz w:val="24"/>
          <w:szCs w:val="24"/>
          <w:lang w:eastAsia="it-IT"/>
        </w:rPr>
      </w:pPr>
      <w:r>
        <w:rPr>
          <w:rFonts w:ascii="Sylfaen" w:eastAsia="Times New Roman" w:hAnsi="Sylfaen"/>
          <w:sz w:val="24"/>
          <w:szCs w:val="24"/>
          <w:lang w:eastAsia="it-IT"/>
        </w:rPr>
        <w:t xml:space="preserve">1.1. </w:t>
      </w:r>
      <w:r w:rsidR="009C459B">
        <w:rPr>
          <w:rFonts w:ascii="Sylfaen" w:eastAsia="Times New Roman" w:hAnsi="Sylfaen"/>
          <w:sz w:val="24"/>
          <w:szCs w:val="24"/>
          <w:lang w:eastAsia="it-IT"/>
        </w:rPr>
        <w:t xml:space="preserve">Il primo motivo censurato, attenendo alla questione della </w:t>
      </w:r>
      <w:r w:rsidR="00FF34D0">
        <w:rPr>
          <w:rFonts w:ascii="Sylfaen" w:eastAsia="Times New Roman" w:hAnsi="Sylfaen"/>
          <w:sz w:val="24"/>
          <w:szCs w:val="24"/>
          <w:lang w:eastAsia="it-IT"/>
        </w:rPr>
        <w:t xml:space="preserve">ordinarietà </w:t>
      </w:r>
      <w:r w:rsidR="00692FAC">
        <w:rPr>
          <w:rFonts w:ascii="Sylfaen" w:eastAsia="Times New Roman" w:hAnsi="Sylfaen"/>
          <w:sz w:val="24"/>
          <w:szCs w:val="24"/>
          <w:lang w:eastAsia="it-IT"/>
        </w:rPr>
        <w:t xml:space="preserve">o perentorietà </w:t>
      </w:r>
      <w:r w:rsidR="00FF34D0">
        <w:rPr>
          <w:rFonts w:ascii="Sylfaen" w:eastAsia="Times New Roman" w:hAnsi="Sylfaen"/>
          <w:sz w:val="24"/>
          <w:szCs w:val="24"/>
          <w:lang w:eastAsia="it-IT"/>
        </w:rPr>
        <w:t xml:space="preserve">del termine di cui all’art. 588 c.p.c. </w:t>
      </w:r>
      <w:r w:rsidR="009C459B">
        <w:rPr>
          <w:rFonts w:ascii="Sylfaen" w:eastAsia="Times New Roman" w:hAnsi="Sylfaen"/>
          <w:sz w:val="24"/>
          <w:szCs w:val="24"/>
          <w:lang w:eastAsia="it-IT"/>
        </w:rPr>
        <w:t xml:space="preserve">merita una preliminare disamina in ordine all’istituto della </w:t>
      </w:r>
      <w:r w:rsidR="009C459B" w:rsidRPr="009C459B">
        <w:rPr>
          <w:rFonts w:ascii="Sylfaen" w:eastAsia="Times New Roman" w:hAnsi="Sylfaen"/>
          <w:sz w:val="24"/>
          <w:szCs w:val="24"/>
          <w:lang w:eastAsia="it-IT"/>
        </w:rPr>
        <w:t xml:space="preserve">c.d. assegnazione </w:t>
      </w:r>
      <w:r w:rsidR="009C459B">
        <w:rPr>
          <w:rFonts w:ascii="Sylfaen" w:eastAsia="Times New Roman" w:hAnsi="Sylfaen"/>
          <w:sz w:val="24"/>
          <w:szCs w:val="24"/>
          <w:lang w:eastAsia="it-IT"/>
        </w:rPr>
        <w:t xml:space="preserve">del bene pignorato.  </w:t>
      </w:r>
    </w:p>
    <w:p w14:paraId="46F82044" w14:textId="77777777" w:rsidR="00376C65" w:rsidRDefault="009C459B" w:rsidP="00376C65">
      <w:pPr>
        <w:spacing w:after="0" w:line="360" w:lineRule="auto"/>
        <w:ind w:firstLine="426"/>
        <w:jc w:val="both"/>
        <w:rPr>
          <w:rFonts w:ascii="Sylfaen" w:eastAsia="Times New Roman" w:hAnsi="Sylfaen"/>
          <w:sz w:val="24"/>
          <w:szCs w:val="24"/>
          <w:lang w:eastAsia="it-IT"/>
        </w:rPr>
      </w:pPr>
      <w:r>
        <w:rPr>
          <w:rFonts w:ascii="Sylfaen" w:eastAsia="Times New Roman" w:hAnsi="Sylfaen"/>
          <w:sz w:val="24"/>
          <w:szCs w:val="24"/>
          <w:lang w:eastAsia="it-IT"/>
        </w:rPr>
        <w:t>In</w:t>
      </w:r>
      <w:r w:rsidRPr="009C459B">
        <w:rPr>
          <w:rFonts w:ascii="Sylfaen" w:eastAsia="Times New Roman" w:hAnsi="Sylfaen"/>
          <w:sz w:val="24"/>
          <w:szCs w:val="24"/>
          <w:lang w:eastAsia="it-IT"/>
        </w:rPr>
        <w:t xml:space="preserve"> primo luogo, si è ritenuto che l’assegnazione non costituisce un mezzo di soddisfazione coattiva del credito </w:t>
      </w:r>
      <w:r w:rsidRPr="00C22D9F">
        <w:rPr>
          <w:rFonts w:ascii="Sylfaen" w:eastAsia="Times New Roman" w:hAnsi="Sylfaen"/>
          <w:i/>
          <w:sz w:val="24"/>
          <w:szCs w:val="24"/>
          <w:lang w:eastAsia="it-IT"/>
        </w:rPr>
        <w:t>alternativo</w:t>
      </w:r>
      <w:r w:rsidRPr="009C459B">
        <w:rPr>
          <w:rFonts w:ascii="Sylfaen" w:eastAsia="Times New Roman" w:hAnsi="Sylfaen"/>
          <w:sz w:val="24"/>
          <w:szCs w:val="24"/>
          <w:lang w:eastAsia="it-IT"/>
        </w:rPr>
        <w:t xml:space="preserve"> rispetto alla vendita forzata, bensì </w:t>
      </w:r>
      <w:r w:rsidRPr="00C22D9F">
        <w:rPr>
          <w:rFonts w:ascii="Sylfaen" w:eastAsia="Times New Roman" w:hAnsi="Sylfaen"/>
          <w:i/>
          <w:sz w:val="24"/>
          <w:szCs w:val="24"/>
          <w:lang w:eastAsia="it-IT"/>
        </w:rPr>
        <w:t>successivamente</w:t>
      </w:r>
      <w:r w:rsidRPr="009C459B">
        <w:rPr>
          <w:rFonts w:ascii="Sylfaen" w:eastAsia="Times New Roman" w:hAnsi="Sylfaen"/>
          <w:sz w:val="24"/>
          <w:szCs w:val="24"/>
          <w:lang w:eastAsia="it-IT"/>
        </w:rPr>
        <w:t xml:space="preserve"> concorrente con quest'ultimo, nel senso che i creditori possono accedervi solo dopo che sia tentata, con esito negativo, la vendita (</w:t>
      </w:r>
      <w:r>
        <w:rPr>
          <w:rFonts w:ascii="Sylfaen" w:eastAsia="Times New Roman" w:hAnsi="Sylfaen"/>
          <w:sz w:val="24"/>
          <w:szCs w:val="24"/>
          <w:lang w:eastAsia="it-IT"/>
        </w:rPr>
        <w:t>cfr. Cass. 16799/2008)</w:t>
      </w:r>
      <w:r w:rsidR="00376C65">
        <w:rPr>
          <w:rFonts w:ascii="Sylfaen" w:eastAsia="Times New Roman" w:hAnsi="Sylfaen"/>
          <w:sz w:val="24"/>
          <w:szCs w:val="24"/>
          <w:lang w:eastAsia="it-IT"/>
        </w:rPr>
        <w:t>.</w:t>
      </w:r>
    </w:p>
    <w:p w14:paraId="37FA9D48" w14:textId="5FE0D2DB" w:rsidR="00733DAE" w:rsidRDefault="00733DAE" w:rsidP="00376C65">
      <w:pPr>
        <w:spacing w:after="0" w:line="360" w:lineRule="auto"/>
        <w:ind w:firstLine="426"/>
        <w:jc w:val="both"/>
        <w:rPr>
          <w:rFonts w:ascii="Sylfaen" w:eastAsia="Times New Roman" w:hAnsi="Sylfaen"/>
          <w:sz w:val="24"/>
          <w:szCs w:val="24"/>
          <w:lang w:eastAsia="it-IT"/>
        </w:rPr>
      </w:pPr>
      <w:r>
        <w:rPr>
          <w:rFonts w:ascii="Sylfaen" w:eastAsia="Times New Roman" w:hAnsi="Sylfaen"/>
          <w:sz w:val="24"/>
          <w:szCs w:val="24"/>
          <w:lang w:eastAsia="it-IT"/>
        </w:rPr>
        <w:t>In</w:t>
      </w:r>
      <w:r w:rsidR="00A6799B">
        <w:rPr>
          <w:rFonts w:ascii="Sylfaen" w:eastAsia="Times New Roman" w:hAnsi="Sylfaen"/>
          <w:sz w:val="24"/>
          <w:szCs w:val="24"/>
          <w:lang w:eastAsia="it-IT"/>
        </w:rPr>
        <w:t>oltre, nel caso di più creditori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, occorre altresì precisare che, ai fini dell’ammissibilità dell’istanza di assegnazione, il creditore/assegnatario </w:t>
      </w:r>
      <w:r w:rsidR="00A6799B">
        <w:rPr>
          <w:rFonts w:ascii="Sylfaen" w:eastAsia="Times New Roman" w:hAnsi="Sylfaen"/>
          <w:sz w:val="24"/>
          <w:szCs w:val="24"/>
          <w:lang w:eastAsia="it-IT"/>
        </w:rPr>
        <w:t>deve, con la sua offerta, s</w:t>
      </w:r>
      <w:r>
        <w:rPr>
          <w:rFonts w:ascii="Sylfaen" w:eastAsia="Times New Roman" w:hAnsi="Sylfaen"/>
          <w:sz w:val="24"/>
          <w:szCs w:val="24"/>
          <w:lang w:eastAsia="it-IT"/>
        </w:rPr>
        <w:t>oddisfare i crediti dei creditori con privilegio</w:t>
      </w:r>
      <w:r w:rsidR="00CB59E6">
        <w:rPr>
          <w:rFonts w:ascii="Sylfaen" w:eastAsia="Times New Roman" w:hAnsi="Sylfaen"/>
          <w:sz w:val="24"/>
          <w:szCs w:val="24"/>
          <w:lang w:eastAsia="it-IT"/>
        </w:rPr>
        <w:t xml:space="preserve"> (nel caso di specie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, </w:t>
      </w:r>
      <w:r w:rsidR="0030679E">
        <w:rPr>
          <w:rFonts w:ascii="Sylfaen" w:eastAsia="Times New Roman" w:hAnsi="Sylfaen"/>
          <w:sz w:val="24"/>
          <w:szCs w:val="24"/>
          <w:lang w:eastAsia="it-IT"/>
        </w:rPr>
        <w:t xml:space="preserve">del 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procedente, Italfondiario n.q., </w:t>
      </w:r>
      <w:r w:rsidR="00A6799B">
        <w:rPr>
          <w:rFonts w:ascii="Sylfaen" w:eastAsia="Times New Roman" w:hAnsi="Sylfaen"/>
          <w:sz w:val="24"/>
          <w:szCs w:val="24"/>
          <w:lang w:eastAsia="it-IT"/>
        </w:rPr>
        <w:t xml:space="preserve">che </w:t>
      </w:r>
      <w:r w:rsidR="006A7487">
        <w:rPr>
          <w:rFonts w:ascii="Sylfaen" w:eastAsia="Times New Roman" w:hAnsi="Sylfaen"/>
          <w:sz w:val="24"/>
          <w:szCs w:val="24"/>
          <w:lang w:eastAsia="it-IT"/>
        </w:rPr>
        <w:t xml:space="preserve">nella gradazione dei crediti, trova prioritaria allocazione in ragione dell’antecedente 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iscrizione ipotecaria </w:t>
      </w:r>
      <w:r w:rsidR="0030679E">
        <w:rPr>
          <w:rFonts w:ascii="Sylfaen" w:eastAsia="Times New Roman" w:hAnsi="Sylfaen"/>
          <w:sz w:val="24"/>
          <w:szCs w:val="24"/>
          <w:lang w:eastAsia="it-IT"/>
        </w:rPr>
        <w:t>rispetto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 </w:t>
      </w:r>
      <w:r w:rsidR="0030679E">
        <w:rPr>
          <w:rFonts w:ascii="Sylfaen" w:eastAsia="Times New Roman" w:hAnsi="Sylfaen"/>
          <w:sz w:val="24"/>
          <w:szCs w:val="24"/>
          <w:lang w:eastAsia="it-IT"/>
        </w:rPr>
        <w:t>al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 titolo dell’intervenuta</w:t>
      </w:r>
      <w:r w:rsidR="00CB59E6">
        <w:rPr>
          <w:rFonts w:ascii="Sylfaen" w:eastAsia="Times New Roman" w:hAnsi="Sylfaen"/>
          <w:sz w:val="24"/>
          <w:szCs w:val="24"/>
          <w:lang w:eastAsia="it-IT"/>
        </w:rPr>
        <w:t>)</w:t>
      </w:r>
      <w:r w:rsidR="00A6799B">
        <w:rPr>
          <w:rFonts w:ascii="Sylfaen" w:eastAsia="Times New Roman" w:hAnsi="Sylfaen"/>
          <w:sz w:val="24"/>
          <w:szCs w:val="24"/>
          <w:lang w:eastAsia="it-IT"/>
        </w:rPr>
        <w:t xml:space="preserve"> nonché le spese di procedura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. </w:t>
      </w:r>
    </w:p>
    <w:p w14:paraId="24709F10" w14:textId="7531459C" w:rsidR="00733DAE" w:rsidRDefault="00376C65" w:rsidP="00FF34D0">
      <w:pPr>
        <w:spacing w:after="0" w:line="360" w:lineRule="auto"/>
        <w:ind w:firstLine="426"/>
        <w:jc w:val="both"/>
        <w:rPr>
          <w:rFonts w:ascii="Sylfaen" w:eastAsia="Times New Roman" w:hAnsi="Sylfaen"/>
          <w:sz w:val="24"/>
          <w:szCs w:val="24"/>
          <w:lang w:eastAsia="it-IT"/>
        </w:rPr>
      </w:pPr>
      <w:r>
        <w:rPr>
          <w:rFonts w:ascii="Sylfaen" w:eastAsia="Times New Roman" w:hAnsi="Sylfaen"/>
          <w:sz w:val="24"/>
          <w:szCs w:val="24"/>
          <w:lang w:eastAsia="it-IT"/>
        </w:rPr>
        <w:t xml:space="preserve">Ciò premesso, occorre dar conto </w:t>
      </w:r>
      <w:r w:rsidR="00733DAE">
        <w:rPr>
          <w:rFonts w:ascii="Sylfaen" w:eastAsia="Times New Roman" w:hAnsi="Sylfaen"/>
          <w:sz w:val="24"/>
          <w:szCs w:val="24"/>
          <w:lang w:eastAsia="it-IT"/>
        </w:rPr>
        <w:t>che, in ordine alla natura del termine per la presentazione dell’istanza di assegnazione, non si registra una unanimità di vedute</w:t>
      </w:r>
      <w:r w:rsidR="00F828D7">
        <w:rPr>
          <w:rFonts w:ascii="Sylfaen" w:eastAsia="Times New Roman" w:hAnsi="Sylfaen"/>
          <w:sz w:val="24"/>
          <w:szCs w:val="24"/>
          <w:lang w:eastAsia="it-IT"/>
        </w:rPr>
        <w:t xml:space="preserve"> in dottrina e giurisprudenza</w:t>
      </w:r>
      <w:r w:rsidR="00733DAE">
        <w:rPr>
          <w:rFonts w:ascii="Sylfaen" w:eastAsia="Times New Roman" w:hAnsi="Sylfaen"/>
          <w:sz w:val="24"/>
          <w:szCs w:val="24"/>
          <w:lang w:eastAsia="it-IT"/>
        </w:rPr>
        <w:t>. Invero</w:t>
      </w:r>
      <w:r w:rsidR="00A6799B">
        <w:rPr>
          <w:rFonts w:ascii="Sylfaen" w:eastAsia="Times New Roman" w:hAnsi="Sylfaen"/>
          <w:sz w:val="24"/>
          <w:szCs w:val="24"/>
          <w:lang w:eastAsia="it-IT"/>
        </w:rPr>
        <w:t>,</w:t>
      </w:r>
      <w:r w:rsidR="00733DAE">
        <w:rPr>
          <w:rFonts w:ascii="Sylfaen" w:eastAsia="Times New Roman" w:hAnsi="Sylfaen"/>
          <w:sz w:val="24"/>
          <w:szCs w:val="24"/>
          <w:lang w:eastAsia="it-IT"/>
        </w:rPr>
        <w:t xml:space="preserve"> a fronte di una tesi che </w:t>
      </w:r>
      <w:r w:rsidR="00692FAC">
        <w:rPr>
          <w:rFonts w:ascii="Sylfaen" w:eastAsia="Times New Roman" w:hAnsi="Sylfaen"/>
          <w:sz w:val="24"/>
          <w:szCs w:val="24"/>
          <w:lang w:eastAsia="it-IT"/>
        </w:rPr>
        <w:t>– nell’ottica di una tendenziale equiparazione della “</w:t>
      </w:r>
      <w:r w:rsidR="00692FAC">
        <w:rPr>
          <w:rFonts w:ascii="Sylfaen" w:eastAsia="Times New Roman" w:hAnsi="Sylfaen"/>
          <w:i/>
          <w:sz w:val="24"/>
          <w:szCs w:val="24"/>
          <w:lang w:eastAsia="it-IT"/>
        </w:rPr>
        <w:t>istanza di assegnazione</w:t>
      </w:r>
      <w:r w:rsidR="00692FAC">
        <w:rPr>
          <w:rFonts w:ascii="Sylfaen" w:eastAsia="Times New Roman" w:hAnsi="Sylfaen"/>
          <w:sz w:val="24"/>
          <w:szCs w:val="24"/>
          <w:lang w:eastAsia="it-IT"/>
        </w:rPr>
        <w:t>” alla “</w:t>
      </w:r>
      <w:r w:rsidR="00692FAC">
        <w:rPr>
          <w:rFonts w:ascii="Sylfaen" w:eastAsia="Times New Roman" w:hAnsi="Sylfaen"/>
          <w:i/>
          <w:sz w:val="24"/>
          <w:szCs w:val="24"/>
          <w:lang w:eastAsia="it-IT"/>
        </w:rPr>
        <w:t>offerta di acquisto</w:t>
      </w:r>
      <w:r w:rsidR="00692FAC">
        <w:rPr>
          <w:rFonts w:ascii="Sylfaen" w:eastAsia="Times New Roman" w:hAnsi="Sylfaen"/>
          <w:sz w:val="24"/>
          <w:szCs w:val="24"/>
          <w:lang w:eastAsia="it-IT"/>
        </w:rPr>
        <w:t>” –</w:t>
      </w:r>
      <w:r w:rsidR="00A6799B">
        <w:rPr>
          <w:rFonts w:ascii="Sylfaen" w:eastAsia="Times New Roman" w:hAnsi="Sylfaen"/>
          <w:sz w:val="24"/>
          <w:szCs w:val="24"/>
          <w:lang w:eastAsia="it-IT"/>
        </w:rPr>
        <w:t xml:space="preserve"> privilegia</w:t>
      </w:r>
      <w:r w:rsidR="00692FAC">
        <w:rPr>
          <w:rFonts w:ascii="Sylfaen" w:eastAsia="Times New Roman" w:hAnsi="Sylfaen"/>
          <w:sz w:val="24"/>
          <w:szCs w:val="24"/>
          <w:lang w:eastAsia="it-IT"/>
        </w:rPr>
        <w:t xml:space="preserve"> </w:t>
      </w:r>
      <w:r w:rsidR="00733DAE">
        <w:rPr>
          <w:rFonts w:ascii="Sylfaen" w:eastAsia="Times New Roman" w:hAnsi="Sylfaen"/>
          <w:sz w:val="24"/>
          <w:szCs w:val="24"/>
          <w:lang w:eastAsia="it-IT"/>
        </w:rPr>
        <w:t xml:space="preserve">la </w:t>
      </w:r>
      <w:r>
        <w:rPr>
          <w:rFonts w:ascii="Sylfaen" w:eastAsia="Times New Roman" w:hAnsi="Sylfaen"/>
          <w:sz w:val="24"/>
          <w:szCs w:val="24"/>
          <w:lang w:eastAsia="it-IT"/>
        </w:rPr>
        <w:t>non perentorietà del</w:t>
      </w:r>
      <w:r w:rsidR="00733DAE">
        <w:rPr>
          <w:rFonts w:ascii="Sylfaen" w:eastAsia="Times New Roman" w:hAnsi="Sylfaen"/>
          <w:sz w:val="24"/>
          <w:szCs w:val="24"/>
          <w:lang w:eastAsia="it-IT"/>
        </w:rPr>
        <w:t xml:space="preserve"> termine di cui </w:t>
      </w:r>
      <w:r>
        <w:rPr>
          <w:rFonts w:ascii="Sylfaen" w:eastAsia="Times New Roman" w:hAnsi="Sylfaen"/>
          <w:sz w:val="24"/>
          <w:szCs w:val="24"/>
          <w:lang w:eastAsia="it-IT"/>
        </w:rPr>
        <w:t>all’art. 588 c.p.c</w:t>
      </w:r>
      <w:r w:rsidR="00011F32">
        <w:rPr>
          <w:rFonts w:ascii="Sylfaen" w:eastAsia="Times New Roman" w:hAnsi="Sylfaen"/>
          <w:sz w:val="24"/>
          <w:szCs w:val="24"/>
          <w:lang w:eastAsia="it-IT"/>
        </w:rPr>
        <w:t xml:space="preserve">, </w:t>
      </w:r>
      <w:r w:rsidR="00692FAC">
        <w:rPr>
          <w:rFonts w:ascii="Sylfaen" w:eastAsia="Times New Roman" w:hAnsi="Sylfaen"/>
          <w:sz w:val="24"/>
          <w:szCs w:val="24"/>
          <w:lang w:eastAsia="it-IT"/>
        </w:rPr>
        <w:t xml:space="preserve">si </w:t>
      </w:r>
      <w:r w:rsidR="00A6799B">
        <w:rPr>
          <w:rFonts w:ascii="Sylfaen" w:eastAsia="Times New Roman" w:hAnsi="Sylfaen"/>
          <w:sz w:val="24"/>
          <w:szCs w:val="24"/>
          <w:lang w:eastAsia="it-IT"/>
        </w:rPr>
        <w:t>sviluppa anche</w:t>
      </w:r>
      <w:r w:rsidR="00692FAC">
        <w:rPr>
          <w:rFonts w:ascii="Sylfaen" w:eastAsia="Times New Roman" w:hAnsi="Sylfaen"/>
          <w:sz w:val="24"/>
          <w:szCs w:val="24"/>
          <w:lang w:eastAsia="it-IT"/>
        </w:rPr>
        <w:t xml:space="preserve"> un differente indirizzo interpretativo che </w:t>
      </w:r>
      <w:r w:rsidR="00A6799B">
        <w:rPr>
          <w:rFonts w:ascii="Sylfaen" w:eastAsia="Times New Roman" w:hAnsi="Sylfaen"/>
          <w:sz w:val="24"/>
          <w:szCs w:val="24"/>
          <w:lang w:eastAsia="it-IT"/>
        </w:rPr>
        <w:lastRenderedPageBreak/>
        <w:t>valorizza</w:t>
      </w:r>
      <w:r w:rsidR="00692FAC">
        <w:rPr>
          <w:rFonts w:ascii="Sylfaen" w:eastAsia="Times New Roman" w:hAnsi="Sylfaen"/>
          <w:sz w:val="24"/>
          <w:szCs w:val="24"/>
          <w:lang w:eastAsia="it-IT"/>
        </w:rPr>
        <w:t xml:space="preserve"> la natura perentoria del </w:t>
      </w:r>
      <w:r w:rsidR="00733DAE">
        <w:rPr>
          <w:rFonts w:ascii="Sylfaen" w:eastAsia="Times New Roman" w:hAnsi="Sylfaen"/>
          <w:sz w:val="24"/>
          <w:szCs w:val="24"/>
          <w:lang w:eastAsia="it-IT"/>
        </w:rPr>
        <w:t>termine co</w:t>
      </w:r>
      <w:r w:rsidR="00692FAC">
        <w:rPr>
          <w:rFonts w:ascii="Sylfaen" w:eastAsia="Times New Roman" w:hAnsi="Sylfaen"/>
          <w:sz w:val="24"/>
          <w:szCs w:val="24"/>
          <w:lang w:eastAsia="it-IT"/>
        </w:rPr>
        <w:t xml:space="preserve">n conseguente </w:t>
      </w:r>
      <w:r w:rsidR="00733DAE">
        <w:rPr>
          <w:rFonts w:ascii="Sylfaen" w:eastAsia="Times New Roman" w:hAnsi="Sylfaen"/>
          <w:sz w:val="24"/>
          <w:szCs w:val="24"/>
          <w:lang w:eastAsia="it-IT"/>
        </w:rPr>
        <w:t xml:space="preserve">decadenza </w:t>
      </w:r>
      <w:r w:rsidR="00692FAC">
        <w:rPr>
          <w:rFonts w:ascii="Sylfaen" w:eastAsia="Times New Roman" w:hAnsi="Sylfaen"/>
          <w:sz w:val="24"/>
          <w:szCs w:val="24"/>
          <w:lang w:eastAsia="it-IT"/>
        </w:rPr>
        <w:t xml:space="preserve">del potere da parte del creditore istante di depositare </w:t>
      </w:r>
      <w:r w:rsidR="00A6799B">
        <w:rPr>
          <w:rFonts w:ascii="Sylfaen" w:eastAsia="Times New Roman" w:hAnsi="Sylfaen"/>
          <w:sz w:val="24"/>
          <w:szCs w:val="24"/>
          <w:lang w:eastAsia="it-IT"/>
        </w:rPr>
        <w:t xml:space="preserve">istanza di </w:t>
      </w:r>
      <w:r w:rsidR="00692FAC">
        <w:rPr>
          <w:rFonts w:ascii="Sylfaen" w:eastAsia="Times New Roman" w:hAnsi="Sylfaen"/>
          <w:sz w:val="24"/>
          <w:szCs w:val="24"/>
          <w:lang w:eastAsia="it-IT"/>
        </w:rPr>
        <w:t>assegnazione tardiva</w:t>
      </w:r>
      <w:r w:rsidR="00733DAE">
        <w:rPr>
          <w:rFonts w:ascii="Sylfaen" w:eastAsia="Times New Roman" w:hAnsi="Sylfaen"/>
          <w:sz w:val="24"/>
          <w:szCs w:val="24"/>
          <w:lang w:eastAsia="it-IT"/>
        </w:rPr>
        <w:t xml:space="preserve">. </w:t>
      </w:r>
    </w:p>
    <w:p w14:paraId="0F92DC5E" w14:textId="77777777" w:rsidR="006E507A" w:rsidRDefault="00692FAC" w:rsidP="00FF34D0">
      <w:pPr>
        <w:spacing w:after="0" w:line="360" w:lineRule="auto"/>
        <w:ind w:firstLine="426"/>
        <w:jc w:val="both"/>
        <w:rPr>
          <w:rFonts w:ascii="Sylfaen" w:eastAsia="Times New Roman" w:hAnsi="Sylfaen"/>
          <w:sz w:val="24"/>
          <w:szCs w:val="24"/>
          <w:lang w:eastAsia="it-IT"/>
        </w:rPr>
      </w:pPr>
      <w:r>
        <w:rPr>
          <w:rFonts w:ascii="Sylfaen" w:eastAsia="Times New Roman" w:hAnsi="Sylfaen"/>
          <w:sz w:val="24"/>
          <w:szCs w:val="24"/>
          <w:lang w:eastAsia="it-IT"/>
        </w:rPr>
        <w:t xml:space="preserve">Gli indirizzi sopra richiamati, ove va, pertanto, collocato anche il precedente giurisprudenziale invocato in seno al reclamo (cfr. Cass. n. 8857/2011),  si sono sviluppati con riferimento al quadro normativo antecedente alle riforme di cui al d.l. n. 83/2015 e d.l. </w:t>
      </w:r>
      <w:r w:rsidR="006E507A">
        <w:rPr>
          <w:rFonts w:ascii="Sylfaen" w:eastAsia="Times New Roman" w:hAnsi="Sylfaen"/>
          <w:sz w:val="24"/>
          <w:szCs w:val="24"/>
          <w:lang w:eastAsia="it-IT"/>
        </w:rPr>
        <w:t xml:space="preserve">59/2016 (e segnatamente, quando l’istituto trovava applicazione residuale, presupponendo l’infruttuoso esito della vendita </w:t>
      </w:r>
      <w:r w:rsidR="006E507A">
        <w:rPr>
          <w:rFonts w:ascii="Sylfaen" w:eastAsia="Times New Roman" w:hAnsi="Sylfaen"/>
          <w:i/>
          <w:sz w:val="24"/>
          <w:szCs w:val="24"/>
          <w:lang w:eastAsia="it-IT"/>
        </w:rPr>
        <w:t>con incanto</w:t>
      </w:r>
      <w:r w:rsidR="006E507A">
        <w:rPr>
          <w:rFonts w:ascii="Sylfaen" w:eastAsia="Times New Roman" w:hAnsi="Sylfaen"/>
          <w:sz w:val="24"/>
          <w:szCs w:val="24"/>
          <w:lang w:eastAsia="it-IT"/>
        </w:rPr>
        <w:t>).</w:t>
      </w:r>
    </w:p>
    <w:p w14:paraId="101CB46E" w14:textId="49EBF4A0" w:rsidR="004420ED" w:rsidRDefault="00692FAC" w:rsidP="009279CF">
      <w:pPr>
        <w:spacing w:after="0" w:line="360" w:lineRule="auto"/>
        <w:ind w:firstLine="426"/>
        <w:jc w:val="both"/>
        <w:rPr>
          <w:rFonts w:ascii="Sylfaen" w:eastAsia="Times New Roman" w:hAnsi="Sylfaen"/>
          <w:sz w:val="24"/>
          <w:szCs w:val="24"/>
          <w:lang w:eastAsia="it-IT"/>
        </w:rPr>
      </w:pPr>
      <w:r>
        <w:rPr>
          <w:rFonts w:ascii="Sylfaen" w:eastAsia="Times New Roman" w:hAnsi="Sylfaen"/>
          <w:sz w:val="24"/>
          <w:szCs w:val="24"/>
          <w:lang w:eastAsia="it-IT"/>
        </w:rPr>
        <w:t xml:space="preserve"> </w:t>
      </w:r>
      <w:r w:rsidR="006E507A">
        <w:rPr>
          <w:rFonts w:ascii="Sylfaen" w:eastAsia="Times New Roman" w:hAnsi="Sylfaen"/>
          <w:sz w:val="24"/>
          <w:szCs w:val="24"/>
          <w:lang w:eastAsia="it-IT"/>
        </w:rPr>
        <w:t xml:space="preserve">Tali recenti riforme, </w:t>
      </w:r>
      <w:r w:rsidR="009279CF">
        <w:rPr>
          <w:rFonts w:ascii="Sylfaen" w:eastAsia="Times New Roman" w:hAnsi="Sylfaen"/>
          <w:sz w:val="24"/>
          <w:szCs w:val="24"/>
          <w:lang w:eastAsia="it-IT"/>
        </w:rPr>
        <w:t>però</w:t>
      </w:r>
      <w:r w:rsidR="006E507A">
        <w:rPr>
          <w:rFonts w:ascii="Sylfaen" w:eastAsia="Times New Roman" w:hAnsi="Sylfaen"/>
          <w:sz w:val="24"/>
          <w:szCs w:val="24"/>
          <w:lang w:eastAsia="it-IT"/>
        </w:rPr>
        <w:t xml:space="preserve">, </w:t>
      </w:r>
      <w:r w:rsidR="009279CF">
        <w:rPr>
          <w:rFonts w:ascii="Sylfaen" w:eastAsia="Times New Roman" w:hAnsi="Sylfaen"/>
          <w:sz w:val="24"/>
          <w:szCs w:val="24"/>
          <w:lang w:eastAsia="it-IT"/>
        </w:rPr>
        <w:t xml:space="preserve">oltre ad avere esteso la portata applicativa dell’istituto anche al caso, come quello che ci occupa, della </w:t>
      </w:r>
      <w:r w:rsidR="009279CF">
        <w:rPr>
          <w:rFonts w:ascii="Sylfaen" w:eastAsia="Times New Roman" w:hAnsi="Sylfaen"/>
          <w:i/>
          <w:sz w:val="24"/>
          <w:szCs w:val="24"/>
          <w:lang w:eastAsia="it-IT"/>
        </w:rPr>
        <w:t>vendita senza incanto</w:t>
      </w:r>
      <w:r w:rsidR="004420ED">
        <w:rPr>
          <w:rFonts w:ascii="Sylfaen" w:eastAsia="Times New Roman" w:hAnsi="Sylfaen"/>
          <w:sz w:val="24"/>
          <w:szCs w:val="24"/>
          <w:lang w:eastAsia="it-IT"/>
        </w:rPr>
        <w:t>, hanno inciso – estendendone la portata – sulla funzione dell’istituto dell’assegnazione</w:t>
      </w:r>
      <w:r w:rsidR="009E083E">
        <w:rPr>
          <w:rFonts w:ascii="Sylfaen" w:eastAsia="Times New Roman" w:hAnsi="Sylfaen"/>
          <w:sz w:val="24"/>
          <w:szCs w:val="24"/>
          <w:lang w:eastAsia="it-IT"/>
        </w:rPr>
        <w:t xml:space="preserve"> (e non solo).</w:t>
      </w:r>
    </w:p>
    <w:p w14:paraId="4D2448D2" w14:textId="13404617" w:rsidR="006B1601" w:rsidRDefault="006B1601" w:rsidP="009279CF">
      <w:pPr>
        <w:spacing w:after="0" w:line="360" w:lineRule="auto"/>
        <w:ind w:firstLine="426"/>
        <w:jc w:val="both"/>
        <w:rPr>
          <w:rFonts w:ascii="Sylfaen" w:eastAsia="Times New Roman" w:hAnsi="Sylfaen"/>
          <w:sz w:val="24"/>
          <w:szCs w:val="24"/>
          <w:lang w:eastAsia="it-IT"/>
        </w:rPr>
      </w:pPr>
      <w:r>
        <w:rPr>
          <w:rFonts w:ascii="Sylfaen" w:eastAsia="Times New Roman" w:hAnsi="Sylfaen"/>
          <w:sz w:val="24"/>
          <w:szCs w:val="24"/>
          <w:lang w:eastAsia="it-IT"/>
        </w:rPr>
        <w:t xml:space="preserve">Resta, conseguentemente, da chiedersi se le modifiche appena richiamate, nella misura in cui abbiano inciso sulla </w:t>
      </w:r>
      <w:r>
        <w:rPr>
          <w:rFonts w:ascii="Sylfaen" w:eastAsia="Times New Roman" w:hAnsi="Sylfaen"/>
          <w:i/>
          <w:sz w:val="24"/>
          <w:szCs w:val="24"/>
          <w:lang w:eastAsia="it-IT"/>
        </w:rPr>
        <w:t xml:space="preserve">ratio 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dell’istituto, possano valere anche quali chiavi di lettura nella individuazione della natura </w:t>
      </w:r>
      <w:r>
        <w:rPr>
          <w:rFonts w:ascii="Sylfaen" w:eastAsia="Times New Roman" w:hAnsi="Sylfaen"/>
          <w:i/>
          <w:sz w:val="24"/>
          <w:szCs w:val="24"/>
          <w:lang w:eastAsia="it-IT"/>
        </w:rPr>
        <w:t xml:space="preserve">ordinatoria 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o </w:t>
      </w:r>
      <w:r>
        <w:rPr>
          <w:rFonts w:ascii="Sylfaen" w:eastAsia="Times New Roman" w:hAnsi="Sylfaen"/>
          <w:i/>
          <w:sz w:val="24"/>
          <w:szCs w:val="24"/>
          <w:lang w:eastAsia="it-IT"/>
        </w:rPr>
        <w:t xml:space="preserve">perentoria 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del termine. </w:t>
      </w:r>
    </w:p>
    <w:p w14:paraId="6C6FA93F" w14:textId="007A94E6" w:rsidR="004420ED" w:rsidRDefault="004420ED" w:rsidP="009279CF">
      <w:pPr>
        <w:spacing w:after="0" w:line="360" w:lineRule="auto"/>
        <w:ind w:firstLine="426"/>
        <w:jc w:val="both"/>
        <w:rPr>
          <w:rFonts w:ascii="Sylfaen" w:eastAsia="Times New Roman" w:hAnsi="Sylfaen"/>
          <w:sz w:val="24"/>
          <w:szCs w:val="24"/>
          <w:lang w:eastAsia="it-IT"/>
        </w:rPr>
      </w:pPr>
      <w:r>
        <w:rPr>
          <w:rFonts w:ascii="Sylfaen" w:eastAsia="Times New Roman" w:hAnsi="Sylfaen"/>
          <w:sz w:val="24"/>
          <w:szCs w:val="24"/>
          <w:lang w:eastAsia="it-IT"/>
        </w:rPr>
        <w:t>A tal proposito</w:t>
      </w:r>
      <w:r w:rsidR="00A6799B">
        <w:rPr>
          <w:rFonts w:ascii="Sylfaen" w:eastAsia="Times New Roman" w:hAnsi="Sylfaen"/>
          <w:sz w:val="24"/>
          <w:szCs w:val="24"/>
          <w:lang w:eastAsia="it-IT"/>
        </w:rPr>
        <w:t>,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 occorre immediatamente </w:t>
      </w:r>
      <w:r w:rsidR="00ED4C33">
        <w:rPr>
          <w:rFonts w:ascii="Sylfaen" w:eastAsia="Times New Roman" w:hAnsi="Sylfaen"/>
          <w:sz w:val="24"/>
          <w:szCs w:val="24"/>
          <w:lang w:eastAsia="it-IT"/>
        </w:rPr>
        <w:t>sgom</w:t>
      </w:r>
      <w:r w:rsidR="00722EF0">
        <w:rPr>
          <w:rFonts w:ascii="Sylfaen" w:eastAsia="Times New Roman" w:hAnsi="Sylfaen"/>
          <w:sz w:val="24"/>
          <w:szCs w:val="24"/>
          <w:lang w:eastAsia="it-IT"/>
        </w:rPr>
        <w:t>berare il campo dall’assunto che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 la perentorietà</w:t>
      </w:r>
      <w:r w:rsidR="00D40907">
        <w:rPr>
          <w:rFonts w:ascii="Sylfaen" w:eastAsia="Times New Roman" w:hAnsi="Sylfaen"/>
          <w:sz w:val="24"/>
          <w:szCs w:val="24"/>
          <w:lang w:eastAsia="it-IT"/>
        </w:rPr>
        <w:t xml:space="preserve"> del termine debba escludersi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 in assenza di esplicita qualificazione legislat</w:t>
      </w:r>
      <w:r w:rsidR="00A6799B">
        <w:rPr>
          <w:rFonts w:ascii="Sylfaen" w:eastAsia="Times New Roman" w:hAnsi="Sylfaen"/>
          <w:sz w:val="24"/>
          <w:szCs w:val="24"/>
          <w:lang w:eastAsia="it-IT"/>
        </w:rPr>
        <w:t>iva.</w:t>
      </w:r>
    </w:p>
    <w:p w14:paraId="12BCC47C" w14:textId="11578695" w:rsidR="007F57A5" w:rsidRDefault="004420ED" w:rsidP="00A6799B">
      <w:pPr>
        <w:spacing w:after="0" w:line="360" w:lineRule="auto"/>
        <w:ind w:firstLine="426"/>
        <w:jc w:val="both"/>
        <w:rPr>
          <w:rFonts w:ascii="Sylfaen" w:eastAsia="Times New Roman" w:hAnsi="Sylfaen"/>
          <w:sz w:val="24"/>
          <w:szCs w:val="24"/>
          <w:lang w:eastAsia="it-IT"/>
        </w:rPr>
      </w:pPr>
      <w:r>
        <w:rPr>
          <w:rFonts w:ascii="Sylfaen" w:eastAsia="Times New Roman" w:hAnsi="Sylfaen"/>
          <w:sz w:val="24"/>
          <w:szCs w:val="24"/>
          <w:lang w:eastAsia="it-IT"/>
        </w:rPr>
        <w:t>Infatti</w:t>
      </w:r>
      <w:r w:rsidR="00D40907">
        <w:rPr>
          <w:rFonts w:ascii="Sylfaen" w:eastAsia="Times New Roman" w:hAnsi="Sylfaen"/>
          <w:sz w:val="24"/>
          <w:szCs w:val="24"/>
          <w:lang w:eastAsia="it-IT"/>
        </w:rPr>
        <w:t>,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 tale obiezione risulta </w:t>
      </w:r>
      <w:r w:rsidR="00D40907">
        <w:rPr>
          <w:rFonts w:ascii="Sylfaen" w:eastAsia="Times New Roman" w:hAnsi="Sylfaen"/>
          <w:sz w:val="24"/>
          <w:szCs w:val="24"/>
          <w:lang w:eastAsia="it-IT"/>
        </w:rPr>
        <w:t>facilmente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 superata dall’elaborazione giurisprudenziale condotta dalle Sezioni Unite, le quali hanno avuto modo di precisare </w:t>
      </w:r>
      <w:r w:rsidR="00655267">
        <w:rPr>
          <w:rFonts w:ascii="Sylfaen" w:eastAsia="Times New Roman" w:hAnsi="Sylfaen"/>
          <w:sz w:val="24"/>
          <w:szCs w:val="24"/>
          <w:lang w:eastAsia="it-IT"/>
        </w:rPr>
        <w:t xml:space="preserve">- </w:t>
      </w:r>
      <w:r w:rsidR="007F57A5">
        <w:rPr>
          <w:rFonts w:ascii="Sylfaen" w:eastAsia="Times New Roman" w:hAnsi="Sylfaen"/>
          <w:sz w:val="24"/>
          <w:szCs w:val="24"/>
          <w:lang w:eastAsia="it-IT"/>
        </w:rPr>
        <w:t xml:space="preserve">valorizzando indirizzi già espressi in altre pronunce </w:t>
      </w:r>
      <w:r w:rsidR="007F57A5" w:rsidRPr="007F57A5">
        <w:rPr>
          <w:rFonts w:ascii="Sylfaen" w:eastAsia="Times New Roman" w:hAnsi="Sylfaen"/>
          <w:sz w:val="24"/>
          <w:szCs w:val="24"/>
          <w:lang w:eastAsia="it-IT"/>
        </w:rPr>
        <w:t>(Cass. 8 febbraio 2006 n. 2787; 5 marzo 2004 n. 4530 tra le altre)</w:t>
      </w:r>
      <w:r w:rsidR="00655267">
        <w:rPr>
          <w:rFonts w:ascii="Sylfaen" w:eastAsia="Times New Roman" w:hAnsi="Sylfaen"/>
          <w:sz w:val="24"/>
          <w:szCs w:val="24"/>
          <w:lang w:eastAsia="it-IT"/>
        </w:rPr>
        <w:t xml:space="preserve"> – che, </w:t>
      </w:r>
      <w:r w:rsidR="007F57A5">
        <w:rPr>
          <w:rFonts w:ascii="Sylfaen" w:eastAsia="Times New Roman" w:hAnsi="Sylfaen"/>
          <w:sz w:val="24"/>
          <w:szCs w:val="24"/>
          <w:lang w:eastAsia="it-IT"/>
        </w:rPr>
        <w:t xml:space="preserve">anche laddove il legislatore non abbia provveduto a qualificare il termine </w:t>
      </w:r>
      <w:r w:rsidR="007F57A5" w:rsidRPr="007F57A5">
        <w:rPr>
          <w:rFonts w:ascii="Sylfaen" w:eastAsia="Times New Roman" w:hAnsi="Sylfaen"/>
          <w:sz w:val="24"/>
          <w:szCs w:val="24"/>
          <w:lang w:eastAsia="it-IT"/>
        </w:rPr>
        <w:t>come perentorio o d</w:t>
      </w:r>
      <w:r w:rsidR="007F57A5">
        <w:rPr>
          <w:rFonts w:ascii="Sylfaen" w:eastAsia="Times New Roman" w:hAnsi="Sylfaen"/>
          <w:sz w:val="24"/>
          <w:szCs w:val="24"/>
          <w:lang w:eastAsia="it-IT"/>
        </w:rPr>
        <w:t>a osservare a pena di decadenza,</w:t>
      </w:r>
      <w:r w:rsidR="007F57A5" w:rsidRPr="007F57A5">
        <w:rPr>
          <w:rFonts w:ascii="Sylfaen" w:eastAsia="Times New Roman" w:hAnsi="Sylfaen"/>
          <w:sz w:val="24"/>
          <w:szCs w:val="24"/>
          <w:lang w:eastAsia="it-IT"/>
        </w:rPr>
        <w:t xml:space="preserve"> la natura perentoria del</w:t>
      </w:r>
      <w:r w:rsidR="007F57A5">
        <w:rPr>
          <w:rFonts w:ascii="Sylfaen" w:eastAsia="Times New Roman" w:hAnsi="Sylfaen"/>
          <w:sz w:val="24"/>
          <w:szCs w:val="24"/>
          <w:lang w:eastAsia="it-IT"/>
        </w:rPr>
        <w:t>lo stesso possa</w:t>
      </w:r>
      <w:r w:rsidR="007F57A5" w:rsidRPr="007F57A5">
        <w:rPr>
          <w:rFonts w:ascii="Sylfaen" w:eastAsia="Times New Roman" w:hAnsi="Sylfaen"/>
          <w:sz w:val="24"/>
          <w:szCs w:val="24"/>
          <w:lang w:eastAsia="it-IT"/>
        </w:rPr>
        <w:t xml:space="preserve"> essere tratta dalla sua funzione</w:t>
      </w:r>
      <w:r w:rsidR="007F57A5">
        <w:rPr>
          <w:rFonts w:ascii="Sylfaen" w:eastAsia="Times New Roman" w:hAnsi="Sylfaen"/>
          <w:sz w:val="24"/>
          <w:szCs w:val="24"/>
          <w:lang w:eastAsia="it-IT"/>
        </w:rPr>
        <w:t xml:space="preserve">, ammettendo, quindi, che </w:t>
      </w:r>
      <w:r w:rsidR="007F57A5" w:rsidRPr="007F57A5">
        <w:rPr>
          <w:rFonts w:ascii="Sylfaen" w:eastAsia="Times New Roman" w:hAnsi="Sylfaen"/>
          <w:sz w:val="24"/>
          <w:szCs w:val="24"/>
          <w:lang w:eastAsia="it-IT"/>
        </w:rPr>
        <w:t>il termine può essere perentorio anche in assenza di una sua esplicita qualificazione in tal senso</w:t>
      </w:r>
      <w:r w:rsidR="007F57A5">
        <w:rPr>
          <w:rFonts w:ascii="Sylfaen" w:eastAsia="Times New Roman" w:hAnsi="Sylfaen"/>
          <w:sz w:val="24"/>
          <w:szCs w:val="24"/>
          <w:lang w:eastAsia="it-IT"/>
        </w:rPr>
        <w:t xml:space="preserve">  </w:t>
      </w:r>
      <w:r>
        <w:rPr>
          <w:rFonts w:ascii="Sylfaen" w:eastAsia="Times New Roman" w:hAnsi="Sylfaen"/>
          <w:sz w:val="24"/>
          <w:szCs w:val="24"/>
          <w:lang w:eastAsia="it-IT"/>
        </w:rPr>
        <w:t>(cfr. Cass. S.U. n. 262/2010)</w:t>
      </w:r>
      <w:r w:rsidR="007F57A5">
        <w:rPr>
          <w:rFonts w:ascii="Sylfaen" w:eastAsia="Times New Roman" w:hAnsi="Sylfaen"/>
          <w:sz w:val="24"/>
          <w:szCs w:val="24"/>
          <w:lang w:eastAsia="it-IT"/>
        </w:rPr>
        <w:t>.</w:t>
      </w:r>
    </w:p>
    <w:p w14:paraId="6ECA806B" w14:textId="36968254" w:rsidR="00E773CE" w:rsidRDefault="000A4CB9" w:rsidP="00E773CE">
      <w:pPr>
        <w:spacing w:after="0" w:line="360" w:lineRule="auto"/>
        <w:ind w:firstLine="426"/>
        <w:jc w:val="both"/>
        <w:rPr>
          <w:rFonts w:ascii="Sylfaen" w:eastAsia="Times New Roman" w:hAnsi="Sylfaen"/>
          <w:sz w:val="24"/>
          <w:szCs w:val="24"/>
          <w:lang w:eastAsia="it-IT"/>
        </w:rPr>
      </w:pPr>
      <w:r>
        <w:rPr>
          <w:rFonts w:ascii="Sylfaen" w:eastAsia="Times New Roman" w:hAnsi="Sylfaen"/>
          <w:sz w:val="24"/>
          <w:szCs w:val="24"/>
          <w:lang w:eastAsia="it-IT"/>
        </w:rPr>
        <w:t xml:space="preserve">Ora, tornando al caso di specie, </w:t>
      </w:r>
      <w:r w:rsidR="0077623C">
        <w:rPr>
          <w:rFonts w:ascii="Sylfaen" w:eastAsia="Times New Roman" w:hAnsi="Sylfaen"/>
          <w:sz w:val="24"/>
          <w:szCs w:val="24"/>
          <w:lang w:eastAsia="it-IT"/>
        </w:rPr>
        <w:t>l</w:t>
      </w:r>
      <w:r w:rsidR="00F156AB">
        <w:rPr>
          <w:rFonts w:ascii="Sylfaen" w:eastAsia="Times New Roman" w:hAnsi="Sylfaen"/>
          <w:sz w:val="24"/>
          <w:szCs w:val="24"/>
          <w:lang w:eastAsia="it-IT"/>
        </w:rPr>
        <w:t>’interpretazione sistematica delle norme</w:t>
      </w:r>
      <w:r w:rsidR="00CD66AA">
        <w:rPr>
          <w:rFonts w:ascii="Sylfaen" w:eastAsia="Times New Roman" w:hAnsi="Sylfaen"/>
          <w:sz w:val="24"/>
          <w:szCs w:val="24"/>
          <w:lang w:eastAsia="it-IT"/>
        </w:rPr>
        <w:t xml:space="preserve"> e l’assunto della eterogeneità dell’istanza di assegnazione rispetto all’offerta di acquisto (per mancanza di cauzione e di irrevocabilità)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 </w:t>
      </w:r>
      <w:r w:rsidR="0062653E">
        <w:rPr>
          <w:rFonts w:ascii="Sylfaen" w:eastAsia="Times New Roman" w:hAnsi="Sylfaen"/>
          <w:sz w:val="24"/>
          <w:szCs w:val="24"/>
          <w:lang w:eastAsia="it-IT"/>
        </w:rPr>
        <w:t>porta a ritenere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  che il termine a </w:t>
      </w:r>
      <w:r>
        <w:rPr>
          <w:rFonts w:ascii="Sylfaen" w:eastAsia="Times New Roman" w:hAnsi="Sylfaen"/>
          <w:i/>
          <w:sz w:val="24"/>
          <w:szCs w:val="24"/>
          <w:lang w:eastAsia="it-IT"/>
        </w:rPr>
        <w:t xml:space="preserve">ritroso </w:t>
      </w:r>
      <w:r>
        <w:rPr>
          <w:rFonts w:ascii="Sylfaen" w:eastAsia="Times New Roman" w:hAnsi="Sylfaen"/>
          <w:sz w:val="24"/>
          <w:szCs w:val="24"/>
          <w:lang w:eastAsia="it-IT"/>
        </w:rPr>
        <w:t>rispetto alla vendita del cespite pignorato</w:t>
      </w:r>
      <w:r>
        <w:rPr>
          <w:rFonts w:ascii="Sylfaen" w:eastAsia="Times New Roman" w:hAnsi="Sylfaen"/>
          <w:i/>
          <w:sz w:val="24"/>
          <w:szCs w:val="24"/>
          <w:lang w:eastAsia="it-IT"/>
        </w:rPr>
        <w:t xml:space="preserve"> </w:t>
      </w:r>
      <w:r>
        <w:rPr>
          <w:rFonts w:ascii="Sylfaen" w:eastAsia="Times New Roman" w:hAnsi="Sylfaen"/>
          <w:sz w:val="24"/>
          <w:szCs w:val="24"/>
          <w:lang w:eastAsia="it-IT"/>
        </w:rPr>
        <w:t>(</w:t>
      </w:r>
      <w:r w:rsidRPr="000A4CB9">
        <w:rPr>
          <w:rFonts w:ascii="Sylfaen" w:eastAsia="Times New Roman" w:hAnsi="Sylfaen"/>
          <w:i/>
          <w:sz w:val="24"/>
          <w:szCs w:val="24"/>
          <w:lang w:eastAsia="it-IT"/>
        </w:rPr>
        <w:t>nel termine di dieci giorni prima della data dell'udienza fissata per la vendita</w:t>
      </w:r>
      <w:r>
        <w:rPr>
          <w:rFonts w:ascii="Sylfaen" w:eastAsia="Times New Roman" w:hAnsi="Sylfaen"/>
          <w:sz w:val="24"/>
          <w:szCs w:val="24"/>
          <w:lang w:eastAsia="it-IT"/>
        </w:rPr>
        <w:t>)</w:t>
      </w:r>
      <w:r w:rsidRPr="000A4CB9">
        <w:rPr>
          <w:rFonts w:ascii="Sylfaen" w:eastAsia="Times New Roman" w:hAnsi="Sylfaen"/>
          <w:sz w:val="24"/>
          <w:szCs w:val="24"/>
          <w:lang w:eastAsia="it-IT"/>
        </w:rPr>
        <w:t>,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 persegua la f</w:t>
      </w:r>
      <w:r w:rsidR="009279CF">
        <w:rPr>
          <w:rFonts w:ascii="Sylfaen" w:eastAsia="Times New Roman" w:hAnsi="Sylfaen"/>
          <w:sz w:val="24"/>
          <w:szCs w:val="24"/>
          <w:lang w:eastAsia="it-IT"/>
        </w:rPr>
        <w:t>unzione di render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e l’istanza di assegnazione </w:t>
      </w:r>
      <w:r w:rsidR="009279CF">
        <w:rPr>
          <w:rFonts w:ascii="Sylfaen" w:eastAsia="Times New Roman" w:hAnsi="Sylfaen"/>
          <w:sz w:val="24"/>
          <w:szCs w:val="24"/>
          <w:lang w:eastAsia="it-IT"/>
        </w:rPr>
        <w:t xml:space="preserve">conoscibile alla platea dei possibili e </w:t>
      </w:r>
      <w:r w:rsidR="009279CF">
        <w:rPr>
          <w:rFonts w:ascii="Sylfaen" w:eastAsia="Times New Roman" w:hAnsi="Sylfaen"/>
          <w:i/>
          <w:sz w:val="24"/>
          <w:szCs w:val="24"/>
          <w:lang w:eastAsia="it-IT"/>
        </w:rPr>
        <w:t xml:space="preserve">successivi </w:t>
      </w:r>
      <w:r w:rsidR="009279CF">
        <w:rPr>
          <w:rFonts w:ascii="Sylfaen" w:eastAsia="Times New Roman" w:hAnsi="Sylfaen"/>
          <w:sz w:val="24"/>
          <w:szCs w:val="24"/>
          <w:lang w:eastAsia="it-IT"/>
        </w:rPr>
        <w:t xml:space="preserve">offerenti per evitare la lesione del diritto – normativamente sancito dall’art. </w:t>
      </w:r>
      <w:r w:rsidR="00E773CE">
        <w:rPr>
          <w:rFonts w:ascii="Sylfaen" w:eastAsia="Times New Roman" w:hAnsi="Sylfaen"/>
          <w:sz w:val="24"/>
          <w:szCs w:val="24"/>
          <w:lang w:eastAsia="it-IT"/>
        </w:rPr>
        <w:t xml:space="preserve">572, comma 3, c.p.c. </w:t>
      </w:r>
      <w:r w:rsidR="009279CF">
        <w:rPr>
          <w:rFonts w:ascii="Sylfaen" w:eastAsia="Times New Roman" w:hAnsi="Sylfaen"/>
          <w:sz w:val="24"/>
          <w:szCs w:val="24"/>
          <w:lang w:eastAsia="it-IT"/>
        </w:rPr>
        <w:t xml:space="preserve">– dell’offerente che voglia presentare una offerta </w:t>
      </w:r>
      <w:r w:rsidR="009279CF">
        <w:rPr>
          <w:rFonts w:ascii="Sylfaen" w:eastAsia="Times New Roman" w:hAnsi="Sylfaen"/>
          <w:i/>
          <w:sz w:val="24"/>
          <w:szCs w:val="24"/>
          <w:lang w:eastAsia="it-IT"/>
        </w:rPr>
        <w:t xml:space="preserve">inferiore </w:t>
      </w:r>
      <w:r w:rsidR="009279CF">
        <w:rPr>
          <w:rFonts w:ascii="Sylfaen" w:eastAsia="Times New Roman" w:hAnsi="Sylfaen"/>
          <w:sz w:val="24"/>
          <w:szCs w:val="24"/>
          <w:lang w:eastAsia="it-IT"/>
        </w:rPr>
        <w:t xml:space="preserve">al prezzo base </w:t>
      </w:r>
      <w:r w:rsidR="009279CF">
        <w:rPr>
          <w:rFonts w:ascii="Sylfaen" w:eastAsia="Times New Roman" w:hAnsi="Sylfaen"/>
          <w:sz w:val="24"/>
          <w:szCs w:val="24"/>
          <w:lang w:eastAsia="it-IT"/>
        </w:rPr>
        <w:lastRenderedPageBreak/>
        <w:t xml:space="preserve">determinato dall’art. 568 c.p.c. o al prezzo ribassato a seguito dei successivi esperimenti di vendita. </w:t>
      </w:r>
    </w:p>
    <w:p w14:paraId="69AD6BA0" w14:textId="77777777" w:rsidR="00E773CE" w:rsidRDefault="00E773CE" w:rsidP="00E773CE">
      <w:pPr>
        <w:spacing w:after="0" w:line="360" w:lineRule="auto"/>
        <w:ind w:firstLine="426"/>
        <w:jc w:val="both"/>
        <w:rPr>
          <w:rFonts w:ascii="Sylfaen" w:eastAsia="Times New Roman" w:hAnsi="Sylfaen"/>
          <w:sz w:val="24"/>
          <w:szCs w:val="24"/>
          <w:lang w:eastAsia="it-IT"/>
        </w:rPr>
      </w:pPr>
      <w:r>
        <w:rPr>
          <w:rFonts w:ascii="Sylfaen" w:eastAsia="Times New Roman" w:hAnsi="Sylfaen"/>
          <w:sz w:val="24"/>
          <w:szCs w:val="24"/>
          <w:lang w:eastAsia="it-IT"/>
        </w:rPr>
        <w:t xml:space="preserve">Il deposito anticipato dell’istanza di assegnazione </w:t>
      </w:r>
      <w:r w:rsidR="000F5595">
        <w:rPr>
          <w:rFonts w:ascii="Sylfaen" w:eastAsia="Times New Roman" w:hAnsi="Sylfaen"/>
          <w:sz w:val="24"/>
          <w:szCs w:val="24"/>
          <w:lang w:eastAsia="it-IT"/>
        </w:rPr>
        <w:t>lascerebbe, infatti,</w:t>
      </w:r>
      <w:r w:rsidR="00047D8D">
        <w:rPr>
          <w:rFonts w:ascii="Sylfaen" w:eastAsia="Times New Roman" w:hAnsi="Sylfaen"/>
          <w:sz w:val="24"/>
          <w:szCs w:val="24"/>
          <w:lang w:eastAsia="it-IT"/>
        </w:rPr>
        <w:t xml:space="preserve"> impregiudicato il diritto dell’eventuale 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presentatore dell’offerta minima </w:t>
      </w:r>
      <w:r w:rsidR="00047D8D">
        <w:rPr>
          <w:rFonts w:ascii="Sylfaen" w:eastAsia="Times New Roman" w:hAnsi="Sylfaen"/>
          <w:sz w:val="24"/>
          <w:szCs w:val="24"/>
          <w:lang w:eastAsia="it-IT"/>
        </w:rPr>
        <w:t>di partecipare nella consapevolezza di una mancata aggiudicazione, consent</w:t>
      </w:r>
      <w:r w:rsidR="000F5595">
        <w:rPr>
          <w:rFonts w:ascii="Sylfaen" w:eastAsia="Times New Roman" w:hAnsi="Sylfaen"/>
          <w:sz w:val="24"/>
          <w:szCs w:val="24"/>
          <w:lang w:eastAsia="it-IT"/>
        </w:rPr>
        <w:t xml:space="preserve">endogli, altresì, </w:t>
      </w:r>
      <w:r w:rsidR="00047D8D">
        <w:rPr>
          <w:rFonts w:ascii="Sylfaen" w:eastAsia="Times New Roman" w:hAnsi="Sylfaen"/>
          <w:sz w:val="24"/>
          <w:szCs w:val="24"/>
          <w:lang w:eastAsia="it-IT"/>
        </w:rPr>
        <w:t xml:space="preserve">di valutare – con effetto benefico per la procedura esecutiva – anche la presentazione di un’offerta pari o superiore – pure di poco – al prezzo base in funzione della già depositata istanza di assegnazione. </w:t>
      </w:r>
    </w:p>
    <w:p w14:paraId="3D06C28D" w14:textId="77777777" w:rsidR="000F5595" w:rsidRDefault="00047D8D" w:rsidP="009279CF">
      <w:pPr>
        <w:spacing w:after="0" w:line="360" w:lineRule="auto"/>
        <w:ind w:firstLine="426"/>
        <w:jc w:val="both"/>
        <w:rPr>
          <w:rFonts w:ascii="Sylfaen" w:eastAsia="Times New Roman" w:hAnsi="Sylfaen"/>
          <w:sz w:val="24"/>
          <w:szCs w:val="24"/>
          <w:lang w:eastAsia="it-IT"/>
        </w:rPr>
      </w:pPr>
      <w:r>
        <w:rPr>
          <w:rFonts w:ascii="Sylfaen" w:eastAsia="Times New Roman" w:hAnsi="Sylfaen"/>
          <w:sz w:val="24"/>
          <w:szCs w:val="24"/>
          <w:lang w:eastAsia="it-IT"/>
        </w:rPr>
        <w:t xml:space="preserve">Conseguentemente, il Tribunale ritiene che l’istanza di assegnazione depositata dalla sig.ra Casano a soli cinque – in luogo dei dieci – giorni prima dell’esperimento di vendita sia stata correttamente qualificata inammissibile dal Giudice dell’Esecuzione per tardività. </w:t>
      </w:r>
    </w:p>
    <w:p w14:paraId="47626481" w14:textId="77777777" w:rsidR="00C52D56" w:rsidRDefault="00047D8D" w:rsidP="009279CF">
      <w:pPr>
        <w:spacing w:after="0" w:line="360" w:lineRule="auto"/>
        <w:ind w:firstLine="426"/>
        <w:jc w:val="both"/>
        <w:rPr>
          <w:rFonts w:ascii="Sylfaen" w:eastAsia="Times New Roman" w:hAnsi="Sylfaen"/>
          <w:sz w:val="24"/>
          <w:szCs w:val="24"/>
          <w:lang w:eastAsia="it-IT"/>
        </w:rPr>
      </w:pPr>
      <w:r>
        <w:rPr>
          <w:rFonts w:ascii="Sylfaen" w:eastAsia="Times New Roman" w:hAnsi="Sylfaen"/>
          <w:sz w:val="24"/>
          <w:szCs w:val="24"/>
          <w:lang w:eastAsia="it-IT"/>
        </w:rPr>
        <w:t xml:space="preserve">Inoltre, privilegiando la tesi, ad avviso del Collegio maggiormente aderente alla </w:t>
      </w:r>
      <w:r>
        <w:rPr>
          <w:rFonts w:ascii="Sylfaen" w:eastAsia="Times New Roman" w:hAnsi="Sylfaen"/>
          <w:i/>
          <w:sz w:val="24"/>
          <w:szCs w:val="24"/>
          <w:lang w:eastAsia="it-IT"/>
        </w:rPr>
        <w:t xml:space="preserve">ratio 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della previsione normativa, della perentorietà del termine di cui all’art. 588 c.p.c. </w:t>
      </w:r>
      <w:r w:rsidR="00C52D56">
        <w:rPr>
          <w:rFonts w:ascii="Sylfaen" w:eastAsia="Times New Roman" w:hAnsi="Sylfaen"/>
          <w:sz w:val="24"/>
          <w:szCs w:val="24"/>
          <w:lang w:eastAsia="it-IT"/>
        </w:rPr>
        <w:t xml:space="preserve">è da escludere una proroga, anche tempestivamente richiesta, del suddetto termine a ritroso. </w:t>
      </w:r>
    </w:p>
    <w:p w14:paraId="24B67511" w14:textId="77777777" w:rsidR="00C52D56" w:rsidRDefault="00C52D56" w:rsidP="00ED0F8C">
      <w:pPr>
        <w:spacing w:after="0" w:line="360" w:lineRule="auto"/>
        <w:ind w:firstLine="426"/>
        <w:jc w:val="both"/>
        <w:rPr>
          <w:rFonts w:ascii="Sylfaen" w:eastAsia="Times New Roman" w:hAnsi="Sylfaen"/>
          <w:sz w:val="24"/>
          <w:szCs w:val="24"/>
          <w:lang w:eastAsia="it-IT"/>
        </w:rPr>
      </w:pPr>
      <w:r>
        <w:rPr>
          <w:rFonts w:ascii="Sylfaen" w:eastAsia="Times New Roman" w:hAnsi="Sylfaen"/>
          <w:sz w:val="24"/>
          <w:szCs w:val="24"/>
          <w:lang w:eastAsia="it-IT"/>
        </w:rPr>
        <w:t xml:space="preserve">Le considerazioni sopra esposte </w:t>
      </w:r>
      <w:r w:rsidR="000F5595">
        <w:rPr>
          <w:rFonts w:ascii="Sylfaen" w:eastAsia="Times New Roman" w:hAnsi="Sylfaen"/>
          <w:sz w:val="24"/>
          <w:szCs w:val="24"/>
          <w:lang w:eastAsia="it-IT"/>
        </w:rPr>
        <w:t>confermano l’in</w:t>
      </w:r>
      <w:r>
        <w:rPr>
          <w:rFonts w:ascii="Sylfaen" w:eastAsia="Times New Roman" w:hAnsi="Sylfaen"/>
          <w:sz w:val="24"/>
          <w:szCs w:val="24"/>
          <w:lang w:eastAsia="it-IT"/>
        </w:rPr>
        <w:t>fondatezza del motivo di reclamo prospettato</w:t>
      </w:r>
      <w:r w:rsidR="000F5595">
        <w:rPr>
          <w:rFonts w:ascii="Sylfaen" w:eastAsia="Times New Roman" w:hAnsi="Sylfaen"/>
          <w:sz w:val="24"/>
          <w:szCs w:val="24"/>
          <w:lang w:eastAsia="it-IT"/>
        </w:rPr>
        <w:t>.</w:t>
      </w:r>
    </w:p>
    <w:p w14:paraId="06B5DC9B" w14:textId="575321C9" w:rsidR="00FF34D0" w:rsidRDefault="00C52D56" w:rsidP="00C52D56">
      <w:pPr>
        <w:spacing w:after="0" w:line="360" w:lineRule="auto"/>
        <w:ind w:firstLine="426"/>
        <w:jc w:val="both"/>
        <w:rPr>
          <w:rFonts w:ascii="Sylfaen" w:eastAsia="Times New Roman" w:hAnsi="Sylfaen"/>
          <w:sz w:val="24"/>
          <w:szCs w:val="24"/>
          <w:lang w:eastAsia="it-IT"/>
        </w:rPr>
      </w:pPr>
      <w:r>
        <w:rPr>
          <w:rFonts w:ascii="Sylfaen" w:eastAsia="Times New Roman" w:hAnsi="Sylfaen"/>
          <w:sz w:val="24"/>
          <w:szCs w:val="24"/>
          <w:lang w:eastAsia="it-IT"/>
        </w:rPr>
        <w:t xml:space="preserve">Peraltro </w:t>
      </w:r>
      <w:r w:rsidR="00F737A3">
        <w:rPr>
          <w:rFonts w:ascii="Sylfaen" w:eastAsia="Times New Roman" w:hAnsi="Sylfaen"/>
          <w:sz w:val="24"/>
          <w:szCs w:val="24"/>
          <w:lang w:eastAsia="it-IT"/>
        </w:rPr>
        <w:t>non va trascurato che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, nel caso di specie, </w:t>
      </w:r>
      <w:r w:rsidR="00F737A3">
        <w:rPr>
          <w:rFonts w:ascii="Sylfaen" w:eastAsia="Times New Roman" w:hAnsi="Sylfaen"/>
          <w:sz w:val="24"/>
          <w:szCs w:val="24"/>
          <w:lang w:eastAsia="it-IT"/>
        </w:rPr>
        <w:t xml:space="preserve">la reclamante non risulta avere contestualmente </w:t>
      </w:r>
      <w:r w:rsidR="00F737A3" w:rsidRPr="00F737A3">
        <w:rPr>
          <w:rFonts w:ascii="Sylfaen" w:eastAsia="Times New Roman" w:hAnsi="Sylfaen"/>
          <w:sz w:val="24"/>
          <w:szCs w:val="24"/>
          <w:lang w:eastAsia="it-IT"/>
        </w:rPr>
        <w:t>indica</w:t>
      </w:r>
      <w:r w:rsidR="00F737A3">
        <w:rPr>
          <w:rFonts w:ascii="Sylfaen" w:eastAsia="Times New Roman" w:hAnsi="Sylfaen"/>
          <w:sz w:val="24"/>
          <w:szCs w:val="24"/>
          <w:lang w:eastAsia="it-IT"/>
        </w:rPr>
        <w:t>to</w:t>
      </w:r>
      <w:r w:rsidR="000F5595">
        <w:rPr>
          <w:rFonts w:ascii="Sylfaen" w:eastAsia="Times New Roman" w:hAnsi="Sylfaen"/>
          <w:sz w:val="24"/>
          <w:szCs w:val="24"/>
          <w:lang w:eastAsia="it-IT"/>
        </w:rPr>
        <w:t xml:space="preserve"> il</w:t>
      </w:r>
      <w:r w:rsidR="00F737A3" w:rsidRPr="00F737A3">
        <w:rPr>
          <w:rFonts w:ascii="Sylfaen" w:eastAsia="Times New Roman" w:hAnsi="Sylfaen"/>
          <w:sz w:val="24"/>
          <w:szCs w:val="24"/>
          <w:lang w:eastAsia="it-IT"/>
        </w:rPr>
        <w:t xml:space="preserve"> nocumento </w:t>
      </w:r>
      <w:r w:rsidR="00F737A3" w:rsidRPr="00F737A3">
        <w:rPr>
          <w:rFonts w:ascii="Sylfaen" w:eastAsia="Times New Roman" w:hAnsi="Sylfaen"/>
          <w:i/>
          <w:sz w:val="24"/>
          <w:szCs w:val="24"/>
          <w:lang w:eastAsia="it-IT"/>
        </w:rPr>
        <w:t>sostanziale</w:t>
      </w:r>
      <w:r w:rsidR="00F737A3" w:rsidRPr="00F737A3">
        <w:rPr>
          <w:rFonts w:ascii="Sylfaen" w:eastAsia="Times New Roman" w:hAnsi="Sylfaen"/>
          <w:sz w:val="24"/>
          <w:szCs w:val="24"/>
          <w:lang w:eastAsia="it-IT"/>
        </w:rPr>
        <w:t xml:space="preserve"> arrecato</w:t>
      </w:r>
      <w:r w:rsidR="007B18B1">
        <w:rPr>
          <w:rFonts w:ascii="Sylfaen" w:eastAsia="Times New Roman" w:hAnsi="Sylfaen"/>
          <w:sz w:val="24"/>
          <w:szCs w:val="24"/>
          <w:lang w:eastAsia="it-IT"/>
        </w:rPr>
        <w:t>le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, </w:t>
      </w:r>
      <w:r w:rsidR="000F5595">
        <w:rPr>
          <w:rFonts w:ascii="Sylfaen" w:eastAsia="Times New Roman" w:hAnsi="Sylfaen"/>
          <w:sz w:val="24"/>
          <w:szCs w:val="24"/>
          <w:lang w:eastAsia="it-IT"/>
        </w:rPr>
        <w:t xml:space="preserve">né </w:t>
      </w:r>
      <w:r>
        <w:rPr>
          <w:rFonts w:ascii="Sylfaen" w:eastAsia="Times New Roman" w:hAnsi="Sylfaen"/>
          <w:sz w:val="24"/>
          <w:szCs w:val="24"/>
          <w:lang w:eastAsia="it-IT"/>
        </w:rPr>
        <w:t>la</w:t>
      </w:r>
      <w:r w:rsidR="00F737A3" w:rsidRPr="00F737A3">
        <w:rPr>
          <w:rFonts w:ascii="Sylfaen" w:eastAsia="Times New Roman" w:hAnsi="Sylfaen"/>
          <w:sz w:val="24"/>
          <w:szCs w:val="24"/>
          <w:lang w:eastAsia="it-IT"/>
        </w:rPr>
        <w:t xml:space="preserve"> prova del </w:t>
      </w:r>
      <w:r w:rsidR="00F737A3" w:rsidRPr="00F737A3">
        <w:rPr>
          <w:rFonts w:ascii="Sylfaen" w:eastAsia="Times New Roman" w:hAnsi="Sylfaen"/>
          <w:i/>
          <w:sz w:val="24"/>
          <w:szCs w:val="24"/>
          <w:lang w:eastAsia="it-IT"/>
        </w:rPr>
        <w:t>concreto</w:t>
      </w:r>
      <w:r w:rsidR="00F737A3" w:rsidRPr="00F737A3">
        <w:rPr>
          <w:rFonts w:ascii="Sylfaen" w:eastAsia="Times New Roman" w:hAnsi="Sylfaen"/>
          <w:sz w:val="24"/>
          <w:szCs w:val="24"/>
          <w:lang w:eastAsia="it-IT"/>
        </w:rPr>
        <w:t xml:space="preserve"> ed </w:t>
      </w:r>
      <w:r w:rsidR="00F737A3" w:rsidRPr="00F737A3">
        <w:rPr>
          <w:rFonts w:ascii="Sylfaen" w:eastAsia="Times New Roman" w:hAnsi="Sylfaen"/>
          <w:i/>
          <w:sz w:val="24"/>
          <w:szCs w:val="24"/>
          <w:lang w:eastAsia="it-IT"/>
        </w:rPr>
        <w:t>attuale</w:t>
      </w:r>
      <w:r w:rsidR="00F737A3" w:rsidRPr="00F737A3">
        <w:rPr>
          <w:rFonts w:ascii="Sylfaen" w:eastAsia="Times New Roman" w:hAnsi="Sylfaen"/>
          <w:sz w:val="24"/>
          <w:szCs w:val="24"/>
          <w:lang w:eastAsia="it-IT"/>
        </w:rPr>
        <w:t xml:space="preserve"> pregiudizio derivante all’opponente </w:t>
      </w:r>
      <w:r w:rsidR="00F737A3">
        <w:rPr>
          <w:rFonts w:ascii="Sylfaen" w:eastAsia="Times New Roman" w:hAnsi="Sylfaen"/>
          <w:sz w:val="24"/>
          <w:szCs w:val="24"/>
          <w:lang w:eastAsia="it-IT"/>
        </w:rPr>
        <w:t xml:space="preserve">– reclamante </w:t>
      </w:r>
      <w:r w:rsidR="00F737A3" w:rsidRPr="00F737A3">
        <w:rPr>
          <w:rFonts w:ascii="Sylfaen" w:eastAsia="Times New Roman" w:hAnsi="Sylfaen"/>
          <w:sz w:val="24"/>
          <w:szCs w:val="24"/>
          <w:lang w:eastAsia="it-IT"/>
        </w:rPr>
        <w:t>(in proposito, si rimanda a Cass., 25.1.2012, n. 1029, Cass., 13.5.2014, n. 10327, Cass., 16.5.2014, n. 1084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1, e Cass., 30.1.2018, n. 2294), soprattutto ove si consideri che alla </w:t>
      </w:r>
      <w:r w:rsidR="000F5595">
        <w:rPr>
          <w:rFonts w:ascii="Sylfaen" w:eastAsia="Times New Roman" w:hAnsi="Sylfaen"/>
          <w:sz w:val="24"/>
          <w:szCs w:val="24"/>
          <w:lang w:eastAsia="it-IT"/>
        </w:rPr>
        <w:t>stessa era</w:t>
      </w:r>
      <w:r w:rsidR="00F737A3">
        <w:rPr>
          <w:rFonts w:ascii="Sylfaen" w:eastAsia="Times New Roman" w:hAnsi="Sylfaen"/>
          <w:sz w:val="24"/>
          <w:szCs w:val="24"/>
          <w:lang w:eastAsia="it-IT"/>
        </w:rPr>
        <w:t xml:space="preserve"> consentito</w:t>
      </w:r>
      <w:r w:rsidR="00FF34D0">
        <w:rPr>
          <w:rFonts w:ascii="Sylfaen" w:eastAsia="Times New Roman" w:hAnsi="Sylfaen"/>
          <w:sz w:val="24"/>
          <w:szCs w:val="24"/>
          <w:lang w:eastAsia="it-IT"/>
        </w:rPr>
        <w:t xml:space="preserve">, non </w:t>
      </w:r>
      <w:r w:rsidR="00F737A3">
        <w:rPr>
          <w:rFonts w:ascii="Sylfaen" w:eastAsia="Times New Roman" w:hAnsi="Sylfaen"/>
          <w:sz w:val="24"/>
          <w:szCs w:val="24"/>
          <w:lang w:eastAsia="it-IT"/>
        </w:rPr>
        <w:t xml:space="preserve">trattandosi di </w:t>
      </w:r>
      <w:r w:rsidR="00FF34D0">
        <w:rPr>
          <w:rFonts w:ascii="Sylfaen" w:eastAsia="Times New Roman" w:hAnsi="Sylfaen"/>
          <w:sz w:val="24"/>
          <w:szCs w:val="24"/>
          <w:lang w:eastAsia="it-IT"/>
        </w:rPr>
        <w:t>debit</w:t>
      </w:r>
      <w:r w:rsidR="00F737A3">
        <w:rPr>
          <w:rFonts w:ascii="Sylfaen" w:eastAsia="Times New Roman" w:hAnsi="Sylfaen"/>
          <w:sz w:val="24"/>
          <w:szCs w:val="24"/>
          <w:lang w:eastAsia="it-IT"/>
        </w:rPr>
        <w:t>or</w:t>
      </w:r>
      <w:r w:rsidR="00FF34D0">
        <w:rPr>
          <w:rFonts w:ascii="Sylfaen" w:eastAsia="Times New Roman" w:hAnsi="Sylfaen"/>
          <w:sz w:val="24"/>
          <w:szCs w:val="24"/>
          <w:lang w:eastAsia="it-IT"/>
        </w:rPr>
        <w:t>e esecutat</w:t>
      </w:r>
      <w:r w:rsidR="00F737A3">
        <w:rPr>
          <w:rFonts w:ascii="Sylfaen" w:eastAsia="Times New Roman" w:hAnsi="Sylfaen"/>
          <w:sz w:val="24"/>
          <w:szCs w:val="24"/>
          <w:lang w:eastAsia="it-IT"/>
        </w:rPr>
        <w:t xml:space="preserve">o, di partecipare come </w:t>
      </w:r>
      <w:r w:rsidR="00F737A3" w:rsidRPr="00CD66AA">
        <w:rPr>
          <w:rFonts w:ascii="Sylfaen" w:eastAsia="Times New Roman" w:hAnsi="Sylfaen"/>
          <w:i/>
          <w:sz w:val="24"/>
          <w:szCs w:val="24"/>
          <w:lang w:eastAsia="it-IT"/>
        </w:rPr>
        <w:t xml:space="preserve">offerente </w:t>
      </w:r>
      <w:r w:rsidR="00F737A3">
        <w:rPr>
          <w:rFonts w:ascii="Sylfaen" w:eastAsia="Times New Roman" w:hAnsi="Sylfaen"/>
          <w:sz w:val="24"/>
          <w:szCs w:val="24"/>
          <w:lang w:eastAsia="it-IT"/>
        </w:rPr>
        <w:t>al procedimento di vendita</w:t>
      </w:r>
      <w:r w:rsidR="000F5595">
        <w:rPr>
          <w:rFonts w:ascii="Sylfaen" w:eastAsia="Times New Roman" w:hAnsi="Sylfaen"/>
          <w:sz w:val="24"/>
          <w:szCs w:val="24"/>
          <w:lang w:eastAsia="it-IT"/>
        </w:rPr>
        <w:t>,</w:t>
      </w:r>
      <w:r w:rsidR="00F737A3">
        <w:rPr>
          <w:rFonts w:ascii="Sylfaen" w:eastAsia="Times New Roman" w:hAnsi="Sylfaen"/>
          <w:sz w:val="24"/>
          <w:szCs w:val="24"/>
          <w:lang w:eastAsia="it-IT"/>
        </w:rPr>
        <w:t xml:space="preserve"> anche</w:t>
      </w:r>
      <w:r w:rsidR="000F5595">
        <w:rPr>
          <w:rFonts w:ascii="Sylfaen" w:eastAsia="Times New Roman" w:hAnsi="Sylfaen"/>
          <w:sz w:val="24"/>
          <w:szCs w:val="24"/>
          <w:lang w:eastAsia="it-IT"/>
        </w:rPr>
        <w:t xml:space="preserve"> presentando una</w:t>
      </w:r>
      <w:r w:rsidR="00F737A3">
        <w:rPr>
          <w:rFonts w:ascii="Sylfaen" w:eastAsia="Times New Roman" w:hAnsi="Sylfaen"/>
          <w:sz w:val="24"/>
          <w:szCs w:val="24"/>
          <w:lang w:eastAsia="it-IT"/>
        </w:rPr>
        <w:t xml:space="preserve"> offerta di acquisto minima (</w:t>
      </w:r>
      <w:r w:rsidR="00302B9B">
        <w:rPr>
          <w:rFonts w:ascii="Sylfaen" w:eastAsia="Times New Roman" w:hAnsi="Sylfaen"/>
          <w:sz w:val="24"/>
          <w:szCs w:val="24"/>
          <w:lang w:eastAsia="it-IT"/>
        </w:rPr>
        <w:t>seppure</w:t>
      </w:r>
      <w:r w:rsidR="000F5595">
        <w:rPr>
          <w:rFonts w:ascii="Sylfaen" w:eastAsia="Times New Roman" w:hAnsi="Sylfaen"/>
          <w:sz w:val="24"/>
          <w:szCs w:val="24"/>
          <w:lang w:eastAsia="it-IT"/>
        </w:rPr>
        <w:t xml:space="preserve"> accompagnata dal</w:t>
      </w:r>
      <w:r w:rsidR="00302B9B">
        <w:rPr>
          <w:rFonts w:ascii="Sylfaen" w:eastAsia="Times New Roman" w:hAnsi="Sylfaen"/>
          <w:sz w:val="24"/>
          <w:szCs w:val="24"/>
          <w:lang w:eastAsia="it-IT"/>
        </w:rPr>
        <w:t xml:space="preserve"> versamento del</w:t>
      </w:r>
      <w:r w:rsidR="000F5595">
        <w:rPr>
          <w:rFonts w:ascii="Sylfaen" w:eastAsia="Times New Roman" w:hAnsi="Sylfaen"/>
          <w:sz w:val="24"/>
          <w:szCs w:val="24"/>
          <w:lang w:eastAsia="it-IT"/>
        </w:rPr>
        <w:t>la cauzione)</w:t>
      </w:r>
      <w:r w:rsidR="00F737A3">
        <w:rPr>
          <w:rFonts w:ascii="Sylfaen" w:eastAsia="Times New Roman" w:hAnsi="Sylfaen"/>
          <w:sz w:val="24"/>
          <w:szCs w:val="24"/>
          <w:lang w:eastAsia="it-IT"/>
        </w:rPr>
        <w:t>.</w:t>
      </w:r>
    </w:p>
    <w:p w14:paraId="09DCC81B" w14:textId="2B43F2DD" w:rsidR="00311DBF" w:rsidRDefault="00F737A3" w:rsidP="005F1E69">
      <w:pPr>
        <w:spacing w:after="0" w:line="360" w:lineRule="auto"/>
        <w:ind w:firstLine="426"/>
        <w:jc w:val="both"/>
        <w:rPr>
          <w:rFonts w:ascii="Sylfaen" w:eastAsia="Times New Roman" w:hAnsi="Sylfaen"/>
          <w:sz w:val="24"/>
          <w:szCs w:val="24"/>
          <w:lang w:eastAsia="it-IT"/>
        </w:rPr>
      </w:pPr>
      <w:r>
        <w:rPr>
          <w:rFonts w:ascii="Sylfaen" w:eastAsia="Times New Roman" w:hAnsi="Sylfaen"/>
          <w:sz w:val="24"/>
          <w:szCs w:val="24"/>
          <w:lang w:eastAsia="it-IT"/>
        </w:rPr>
        <w:t xml:space="preserve">1.2. </w:t>
      </w:r>
      <w:r w:rsidR="00311DBF">
        <w:rPr>
          <w:rFonts w:ascii="Sylfaen" w:eastAsia="Times New Roman" w:hAnsi="Sylfaen"/>
          <w:sz w:val="24"/>
          <w:szCs w:val="24"/>
          <w:lang w:eastAsia="it-IT"/>
        </w:rPr>
        <w:t xml:space="preserve">Con riferimento alle censure afferenti all’irregolarità ed illegittimità del procedimento di vendita, prospettate in via subordinata, </w:t>
      </w:r>
      <w:r w:rsidR="00F2499D">
        <w:rPr>
          <w:rFonts w:ascii="Sylfaen" w:eastAsia="Times New Roman" w:hAnsi="Sylfaen"/>
          <w:sz w:val="24"/>
          <w:szCs w:val="24"/>
          <w:lang w:eastAsia="it-IT"/>
        </w:rPr>
        <w:t>occorre procedere ad esaminare</w:t>
      </w:r>
      <w:r w:rsidR="00311DBF">
        <w:rPr>
          <w:rFonts w:ascii="Sylfaen" w:eastAsia="Times New Roman" w:hAnsi="Sylfaen"/>
          <w:sz w:val="24"/>
          <w:szCs w:val="24"/>
          <w:lang w:eastAsia="it-IT"/>
        </w:rPr>
        <w:t xml:space="preserve">, con priorità quella </w:t>
      </w:r>
      <w:r w:rsidR="00F2499D">
        <w:rPr>
          <w:rFonts w:ascii="Sylfaen" w:eastAsia="Times New Roman" w:hAnsi="Sylfaen"/>
          <w:sz w:val="24"/>
          <w:szCs w:val="24"/>
          <w:lang w:eastAsia="it-IT"/>
        </w:rPr>
        <w:t>di cui alla lettera c)</w:t>
      </w:r>
      <w:r w:rsidR="003B6A5F">
        <w:rPr>
          <w:rFonts w:ascii="Sylfaen" w:eastAsia="Times New Roman" w:hAnsi="Sylfaen"/>
          <w:sz w:val="24"/>
          <w:szCs w:val="24"/>
          <w:lang w:eastAsia="it-IT"/>
        </w:rPr>
        <w:t>, la quale</w:t>
      </w:r>
      <w:r w:rsidR="00C640DD">
        <w:rPr>
          <w:rFonts w:ascii="Sylfaen" w:eastAsia="Times New Roman" w:hAnsi="Sylfaen"/>
          <w:sz w:val="24"/>
          <w:szCs w:val="24"/>
          <w:lang w:eastAsia="it-IT"/>
        </w:rPr>
        <w:t xml:space="preserve"> </w:t>
      </w:r>
      <w:r w:rsidR="003B6A5F">
        <w:rPr>
          <w:rFonts w:ascii="Sylfaen" w:eastAsia="Times New Roman" w:hAnsi="Sylfaen"/>
          <w:sz w:val="24"/>
          <w:szCs w:val="24"/>
          <w:lang w:eastAsia="it-IT"/>
        </w:rPr>
        <w:t xml:space="preserve">attiene ad una questione di natura preliminare e </w:t>
      </w:r>
      <w:r w:rsidR="00F2499D">
        <w:rPr>
          <w:rFonts w:ascii="Sylfaen" w:eastAsia="Times New Roman" w:hAnsi="Sylfaen"/>
          <w:sz w:val="24"/>
          <w:szCs w:val="24"/>
          <w:lang w:eastAsia="it-IT"/>
        </w:rPr>
        <w:t>assorbente ris</w:t>
      </w:r>
      <w:r w:rsidR="003B6A5F">
        <w:rPr>
          <w:rFonts w:ascii="Sylfaen" w:eastAsia="Times New Roman" w:hAnsi="Sylfaen"/>
          <w:sz w:val="24"/>
          <w:szCs w:val="24"/>
          <w:lang w:eastAsia="it-IT"/>
        </w:rPr>
        <w:t>p</w:t>
      </w:r>
      <w:r w:rsidR="00311DBF">
        <w:rPr>
          <w:rFonts w:ascii="Sylfaen" w:eastAsia="Times New Roman" w:hAnsi="Sylfaen"/>
          <w:sz w:val="24"/>
          <w:szCs w:val="24"/>
          <w:lang w:eastAsia="it-IT"/>
        </w:rPr>
        <w:t>etto a</w:t>
      </w:r>
      <w:r w:rsidR="003B6A5F">
        <w:rPr>
          <w:rFonts w:ascii="Sylfaen" w:eastAsia="Times New Roman" w:hAnsi="Sylfaen"/>
          <w:sz w:val="24"/>
          <w:szCs w:val="24"/>
          <w:lang w:eastAsia="it-IT"/>
        </w:rPr>
        <w:t xml:space="preserve">gli altri </w:t>
      </w:r>
      <w:r w:rsidR="00311DBF">
        <w:rPr>
          <w:rFonts w:ascii="Sylfaen" w:eastAsia="Times New Roman" w:hAnsi="Sylfaen"/>
          <w:sz w:val="24"/>
          <w:szCs w:val="24"/>
          <w:lang w:eastAsia="it-IT"/>
        </w:rPr>
        <w:t>vizi denunciati</w:t>
      </w:r>
      <w:r w:rsidR="00302B9B">
        <w:rPr>
          <w:rFonts w:ascii="Sylfaen" w:eastAsia="Times New Roman" w:hAnsi="Sylfaen"/>
          <w:sz w:val="24"/>
          <w:szCs w:val="24"/>
          <w:lang w:eastAsia="it-IT"/>
        </w:rPr>
        <w:t xml:space="preserve"> (lettere </w:t>
      </w:r>
      <w:r w:rsidR="00302B9B" w:rsidRPr="00302B9B">
        <w:rPr>
          <w:rFonts w:ascii="Sylfaen" w:eastAsia="Times New Roman" w:hAnsi="Sylfaen"/>
          <w:i/>
          <w:sz w:val="24"/>
          <w:szCs w:val="24"/>
          <w:lang w:eastAsia="it-IT"/>
        </w:rPr>
        <w:t>b</w:t>
      </w:r>
      <w:r w:rsidR="00302B9B">
        <w:rPr>
          <w:rFonts w:ascii="Sylfaen" w:eastAsia="Times New Roman" w:hAnsi="Sylfaen"/>
          <w:sz w:val="24"/>
          <w:szCs w:val="24"/>
          <w:lang w:eastAsia="it-IT"/>
        </w:rPr>
        <w:t xml:space="preserve"> e </w:t>
      </w:r>
      <w:r w:rsidR="00302B9B" w:rsidRPr="00302B9B">
        <w:rPr>
          <w:rFonts w:ascii="Sylfaen" w:eastAsia="Times New Roman" w:hAnsi="Sylfaen"/>
          <w:i/>
          <w:sz w:val="24"/>
          <w:szCs w:val="24"/>
          <w:lang w:eastAsia="it-IT"/>
        </w:rPr>
        <w:t>d</w:t>
      </w:r>
      <w:r w:rsidR="00302B9B">
        <w:rPr>
          <w:rFonts w:ascii="Sylfaen" w:eastAsia="Times New Roman" w:hAnsi="Sylfaen"/>
          <w:sz w:val="24"/>
          <w:szCs w:val="24"/>
          <w:lang w:eastAsia="it-IT"/>
        </w:rPr>
        <w:t>)</w:t>
      </w:r>
      <w:r w:rsidR="00311DBF">
        <w:rPr>
          <w:rFonts w:ascii="Sylfaen" w:eastAsia="Times New Roman" w:hAnsi="Sylfaen"/>
          <w:sz w:val="24"/>
          <w:szCs w:val="24"/>
          <w:lang w:eastAsia="it-IT"/>
        </w:rPr>
        <w:t>.</w:t>
      </w:r>
    </w:p>
    <w:p w14:paraId="75F56436" w14:textId="243CBF6D" w:rsidR="000F5595" w:rsidRDefault="00BA3DBB" w:rsidP="005F1E69">
      <w:pPr>
        <w:spacing w:after="0" w:line="360" w:lineRule="auto"/>
        <w:ind w:firstLine="426"/>
        <w:jc w:val="both"/>
        <w:rPr>
          <w:rFonts w:ascii="Sylfaen" w:eastAsia="Times New Roman" w:hAnsi="Sylfaen"/>
          <w:sz w:val="24"/>
          <w:szCs w:val="24"/>
          <w:lang w:eastAsia="it-IT"/>
        </w:rPr>
      </w:pPr>
      <w:r>
        <w:rPr>
          <w:rFonts w:ascii="Sylfaen" w:eastAsia="Times New Roman" w:hAnsi="Sylfaen"/>
          <w:sz w:val="24"/>
          <w:szCs w:val="24"/>
          <w:lang w:eastAsia="it-IT"/>
        </w:rPr>
        <w:t xml:space="preserve">Esclusa ogni valutazione in ordine alla </w:t>
      </w:r>
      <w:r w:rsidRPr="00BA3DBB">
        <w:rPr>
          <w:rFonts w:ascii="Sylfaen" w:eastAsia="Times New Roman" w:hAnsi="Sylfaen"/>
          <w:sz w:val="24"/>
          <w:szCs w:val="24"/>
          <w:lang w:eastAsia="it-IT"/>
        </w:rPr>
        <w:t>incompatibilità tra la domanda principale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 (che presuppone la piena validità del procedimento di vendita ai fini dell’accoglimento della domanda di assegnazione)</w:t>
      </w:r>
      <w:r w:rsidRPr="00BA3DBB">
        <w:rPr>
          <w:rFonts w:ascii="Sylfaen" w:eastAsia="Times New Roman" w:hAnsi="Sylfaen"/>
          <w:sz w:val="24"/>
          <w:szCs w:val="24"/>
          <w:lang w:eastAsia="it-IT"/>
        </w:rPr>
        <w:t xml:space="preserve"> e quell</w:t>
      </w:r>
      <w:r>
        <w:rPr>
          <w:rFonts w:ascii="Sylfaen" w:eastAsia="Times New Roman" w:hAnsi="Sylfaen"/>
          <w:sz w:val="24"/>
          <w:szCs w:val="24"/>
          <w:lang w:eastAsia="it-IT"/>
        </w:rPr>
        <w:t>e</w:t>
      </w:r>
      <w:r w:rsidRPr="00BA3DBB">
        <w:rPr>
          <w:rFonts w:ascii="Sylfaen" w:eastAsia="Times New Roman" w:hAnsi="Sylfaen"/>
          <w:sz w:val="24"/>
          <w:szCs w:val="24"/>
          <w:lang w:eastAsia="it-IT"/>
        </w:rPr>
        <w:t xml:space="preserve"> subordinat</w:t>
      </w:r>
      <w:r w:rsidR="003A5A4C">
        <w:rPr>
          <w:rFonts w:ascii="Sylfaen" w:eastAsia="Times New Roman" w:hAnsi="Sylfaen"/>
          <w:sz w:val="24"/>
          <w:szCs w:val="24"/>
          <w:lang w:eastAsia="it-IT"/>
        </w:rPr>
        <w:t xml:space="preserve">e - sulle quali, quindi,  potrebbero sorgere 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dubbi </w:t>
      </w:r>
      <w:r>
        <w:rPr>
          <w:rFonts w:ascii="Sylfaen" w:eastAsia="Times New Roman" w:hAnsi="Sylfaen"/>
          <w:sz w:val="24"/>
          <w:szCs w:val="24"/>
          <w:lang w:eastAsia="it-IT"/>
        </w:rPr>
        <w:lastRenderedPageBreak/>
        <w:t>in ordine alla proponibili</w:t>
      </w:r>
      <w:r w:rsidR="003A5A4C">
        <w:rPr>
          <w:rFonts w:ascii="Sylfaen" w:eastAsia="Times New Roman" w:hAnsi="Sylfaen"/>
          <w:sz w:val="24"/>
          <w:szCs w:val="24"/>
          <w:lang w:eastAsia="it-IT"/>
        </w:rPr>
        <w:t>tà nel medesimo atto -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, </w:t>
      </w:r>
      <w:r w:rsidR="00F2499D">
        <w:rPr>
          <w:rFonts w:ascii="Sylfaen" w:eastAsia="Times New Roman" w:hAnsi="Sylfaen"/>
          <w:sz w:val="24"/>
          <w:szCs w:val="24"/>
          <w:lang w:eastAsia="it-IT"/>
        </w:rPr>
        <w:t xml:space="preserve">giova subito premettere che </w:t>
      </w:r>
      <w:r w:rsidR="003B6A5F">
        <w:rPr>
          <w:rFonts w:ascii="Sylfaen" w:eastAsia="Times New Roman" w:hAnsi="Sylfaen"/>
          <w:sz w:val="24"/>
          <w:szCs w:val="24"/>
          <w:lang w:eastAsia="it-IT"/>
        </w:rPr>
        <w:t xml:space="preserve">la censura </w:t>
      </w:r>
      <w:r w:rsidR="005A074D">
        <w:rPr>
          <w:rFonts w:ascii="Sylfaen" w:eastAsia="Times New Roman" w:hAnsi="Sylfaen"/>
          <w:sz w:val="24"/>
          <w:szCs w:val="24"/>
          <w:lang w:eastAsia="it-IT"/>
        </w:rPr>
        <w:t>-</w:t>
      </w:r>
      <w:r w:rsidR="00C776E9">
        <w:rPr>
          <w:rFonts w:ascii="Sylfaen" w:eastAsia="Times New Roman" w:hAnsi="Sylfaen"/>
          <w:sz w:val="24"/>
          <w:szCs w:val="24"/>
          <w:lang w:eastAsia="it-IT"/>
        </w:rPr>
        <w:t xml:space="preserve"> </w:t>
      </w:r>
      <w:r w:rsidR="005A074D">
        <w:rPr>
          <w:rFonts w:ascii="Sylfaen" w:eastAsia="Times New Roman" w:hAnsi="Sylfaen"/>
          <w:sz w:val="24"/>
          <w:szCs w:val="24"/>
          <w:lang w:eastAsia="it-IT"/>
        </w:rPr>
        <w:t xml:space="preserve">in un giudizio prognostico da compiersi in tale sede </w:t>
      </w:r>
      <w:r w:rsidR="00073B9E">
        <w:rPr>
          <w:rFonts w:ascii="Sylfaen" w:eastAsia="Times New Roman" w:hAnsi="Sylfaen"/>
          <w:sz w:val="24"/>
          <w:szCs w:val="24"/>
          <w:lang w:eastAsia="it-IT"/>
        </w:rPr>
        <w:t xml:space="preserve">- </w:t>
      </w:r>
      <w:r w:rsidR="003B6A5F">
        <w:rPr>
          <w:rFonts w:ascii="Sylfaen" w:eastAsia="Times New Roman" w:hAnsi="Sylfaen"/>
          <w:sz w:val="24"/>
          <w:szCs w:val="24"/>
          <w:lang w:eastAsia="it-IT"/>
        </w:rPr>
        <w:t>non supera il vaglio di rilevanza ed ammissibilità</w:t>
      </w:r>
      <w:r w:rsidR="000F5595">
        <w:rPr>
          <w:rFonts w:ascii="Sylfaen" w:eastAsia="Times New Roman" w:hAnsi="Sylfaen"/>
          <w:sz w:val="24"/>
          <w:szCs w:val="24"/>
          <w:lang w:eastAsia="it-IT"/>
        </w:rPr>
        <w:t>.</w:t>
      </w:r>
    </w:p>
    <w:p w14:paraId="73F394BF" w14:textId="4EEF379A" w:rsidR="000F5595" w:rsidRDefault="004F08F1" w:rsidP="000F5595">
      <w:pPr>
        <w:spacing w:after="0" w:line="360" w:lineRule="auto"/>
        <w:ind w:firstLine="426"/>
        <w:jc w:val="both"/>
        <w:rPr>
          <w:rFonts w:ascii="Sylfaen" w:eastAsia="Times New Roman" w:hAnsi="Sylfaen"/>
          <w:sz w:val="24"/>
          <w:szCs w:val="24"/>
          <w:lang w:eastAsia="it-IT"/>
        </w:rPr>
      </w:pPr>
      <w:r>
        <w:rPr>
          <w:rFonts w:ascii="Sylfaen" w:eastAsia="Times New Roman" w:hAnsi="Sylfaen"/>
          <w:sz w:val="24"/>
          <w:szCs w:val="24"/>
          <w:lang w:eastAsia="it-IT"/>
        </w:rPr>
        <w:t>Infatti, preme rilevare che, se da un lato, occorre dare conto dell’evoluzione giurisprudenziale riportata dalla reclamante (Cass.</w:t>
      </w:r>
      <w:r w:rsidR="00073B9E">
        <w:rPr>
          <w:rFonts w:ascii="Sylfaen" w:eastAsia="Times New Roman" w:hAnsi="Sylfaen"/>
          <w:sz w:val="24"/>
          <w:szCs w:val="24"/>
          <w:lang w:eastAsia="it-IT"/>
        </w:rPr>
        <w:t xml:space="preserve"> n.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 7776/2016), a tenore del</w:t>
      </w:r>
      <w:r w:rsidR="005442B9">
        <w:rPr>
          <w:rFonts w:ascii="Sylfaen" w:eastAsia="Times New Roman" w:hAnsi="Sylfaen"/>
          <w:sz w:val="24"/>
          <w:szCs w:val="24"/>
          <w:lang w:eastAsia="it-IT"/>
        </w:rPr>
        <w:t xml:space="preserve"> quale, </w:t>
      </w:r>
      <w:r>
        <w:rPr>
          <w:rFonts w:ascii="Sylfaen" w:eastAsia="Times New Roman" w:hAnsi="Sylfaen"/>
          <w:sz w:val="24"/>
          <w:szCs w:val="24"/>
          <w:lang w:eastAsia="it-IT"/>
        </w:rPr>
        <w:t>i</w:t>
      </w:r>
      <w:r w:rsidRPr="007C2AA3">
        <w:rPr>
          <w:rFonts w:ascii="Sylfaen" w:eastAsia="Times New Roman" w:hAnsi="Sylfaen"/>
          <w:sz w:val="24"/>
          <w:szCs w:val="24"/>
          <w:lang w:eastAsia="it-IT"/>
        </w:rPr>
        <w:t>n materia di assegnazione della casa familiare, l'art. 155 quater c.c. (applicabile "</w:t>
      </w:r>
      <w:r w:rsidRPr="007C2AA3">
        <w:rPr>
          <w:rFonts w:ascii="Sylfaen" w:eastAsia="Times New Roman" w:hAnsi="Sylfaen"/>
          <w:i/>
          <w:sz w:val="24"/>
          <w:szCs w:val="24"/>
          <w:lang w:eastAsia="it-IT"/>
        </w:rPr>
        <w:t>ratione temporis</w:t>
      </w:r>
      <w:r w:rsidRPr="007C2AA3">
        <w:rPr>
          <w:rFonts w:ascii="Sylfaen" w:eastAsia="Times New Roman" w:hAnsi="Sylfaen"/>
          <w:sz w:val="24"/>
          <w:szCs w:val="24"/>
          <w:lang w:eastAsia="it-IT"/>
        </w:rPr>
        <w:t>"), laddove prevede che "</w:t>
      </w:r>
      <w:r w:rsidRPr="007C2AA3">
        <w:rPr>
          <w:rFonts w:ascii="Sylfaen" w:eastAsia="Times New Roman" w:hAnsi="Sylfaen"/>
          <w:i/>
          <w:sz w:val="24"/>
          <w:szCs w:val="24"/>
          <w:lang w:eastAsia="it-IT"/>
        </w:rPr>
        <w:t>il provvedimento di assegnazione e quello di revoca sono trascrivibili e opponibili a terzi ai sensi dell'art. 2643</w:t>
      </w:r>
      <w:r w:rsidRPr="007C2AA3">
        <w:rPr>
          <w:rFonts w:ascii="Sylfaen" w:eastAsia="Times New Roman" w:hAnsi="Sylfaen"/>
          <w:sz w:val="24"/>
          <w:szCs w:val="24"/>
          <w:lang w:eastAsia="it-IT"/>
        </w:rPr>
        <w:t xml:space="preserve">" c.c., va interpretato nel senso che entrambi non hanno effetto riguardo al creditore ipotecario che abbia acquistato il suo diritto sull'immobile in base ad un atto </w:t>
      </w:r>
      <w:r w:rsidRPr="007C2AA3">
        <w:rPr>
          <w:rFonts w:ascii="Sylfaen" w:eastAsia="Times New Roman" w:hAnsi="Sylfaen"/>
          <w:i/>
          <w:sz w:val="24"/>
          <w:szCs w:val="24"/>
          <w:lang w:eastAsia="it-IT"/>
        </w:rPr>
        <w:t xml:space="preserve">iscritto anteriormente </w:t>
      </w:r>
      <w:r w:rsidRPr="007C2AA3">
        <w:rPr>
          <w:rFonts w:ascii="Sylfaen" w:eastAsia="Times New Roman" w:hAnsi="Sylfaen"/>
          <w:sz w:val="24"/>
          <w:szCs w:val="24"/>
          <w:lang w:eastAsia="it-IT"/>
        </w:rPr>
        <w:t>alla trascrizione del provvedimento di assegnazione, il quale perciò può far vendere coatt</w:t>
      </w:r>
      <w:r w:rsidR="00302B9B">
        <w:rPr>
          <w:rFonts w:ascii="Sylfaen" w:eastAsia="Times New Roman" w:hAnsi="Sylfaen"/>
          <w:sz w:val="24"/>
          <w:szCs w:val="24"/>
          <w:lang w:eastAsia="it-IT"/>
        </w:rPr>
        <w:t>ivamente l'immobile come libero; d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’altro canto, però, </w:t>
      </w:r>
      <w:r w:rsidR="000F5595">
        <w:rPr>
          <w:rFonts w:ascii="Sylfaen" w:eastAsia="Times New Roman" w:hAnsi="Sylfaen"/>
          <w:sz w:val="24"/>
          <w:szCs w:val="24"/>
          <w:lang w:eastAsia="it-IT"/>
        </w:rPr>
        <w:t xml:space="preserve">le doglianze prospettate si risolvono in osservazioni alla relazione di stima integrativa dell’Esperto depositata in data 6.05.2014 e, come tali, </w:t>
      </w:r>
      <w:r w:rsidR="000F5595" w:rsidRPr="003B6A5F">
        <w:rPr>
          <w:rFonts w:ascii="Sylfaen" w:eastAsia="Times New Roman" w:hAnsi="Sylfaen"/>
          <w:sz w:val="24"/>
          <w:szCs w:val="24"/>
          <w:lang w:eastAsia="it-IT"/>
        </w:rPr>
        <w:t xml:space="preserve">sono tardive, </w:t>
      </w:r>
      <w:r w:rsidR="000F5595">
        <w:rPr>
          <w:rFonts w:ascii="Sylfaen" w:eastAsia="Times New Roman" w:hAnsi="Sylfaen"/>
          <w:sz w:val="24"/>
          <w:szCs w:val="24"/>
          <w:lang w:eastAsia="it-IT"/>
        </w:rPr>
        <w:t xml:space="preserve">ai sensi dell’articolo 173 bis dd.aa. c.p.c., </w:t>
      </w:r>
      <w:r>
        <w:rPr>
          <w:rFonts w:ascii="Sylfaen" w:eastAsia="Times New Roman" w:hAnsi="Sylfaen"/>
          <w:sz w:val="24"/>
          <w:szCs w:val="24"/>
          <w:lang w:eastAsia="it-IT"/>
        </w:rPr>
        <w:t>in quanto non rilevate ed eccepite nel</w:t>
      </w:r>
      <w:r w:rsidR="000F5595">
        <w:rPr>
          <w:rFonts w:ascii="Sylfaen" w:eastAsia="Times New Roman" w:hAnsi="Sylfaen"/>
          <w:sz w:val="24"/>
          <w:szCs w:val="24"/>
          <w:lang w:eastAsia="it-IT"/>
        </w:rPr>
        <w:t xml:space="preserve">l’udienza </w:t>
      </w:r>
      <w:r>
        <w:rPr>
          <w:rFonts w:ascii="Sylfaen" w:eastAsia="Times New Roman" w:hAnsi="Sylfaen"/>
          <w:sz w:val="24"/>
          <w:szCs w:val="24"/>
          <w:lang w:eastAsia="it-IT"/>
        </w:rPr>
        <w:t>fissata ai sensi dell</w:t>
      </w:r>
      <w:r w:rsidR="000F5595">
        <w:rPr>
          <w:rFonts w:ascii="Sylfaen" w:eastAsia="Times New Roman" w:hAnsi="Sylfaen"/>
          <w:sz w:val="24"/>
          <w:szCs w:val="24"/>
          <w:lang w:eastAsia="it-IT"/>
        </w:rPr>
        <w:t>’articolo 569 c.p.c.</w:t>
      </w:r>
    </w:p>
    <w:p w14:paraId="629E4F95" w14:textId="2E0FC7EC" w:rsidR="00DA6901" w:rsidRPr="003B6A5F" w:rsidRDefault="00DA6901" w:rsidP="00DA6901">
      <w:pPr>
        <w:spacing w:after="0" w:line="360" w:lineRule="auto"/>
        <w:ind w:firstLine="426"/>
        <w:jc w:val="both"/>
        <w:rPr>
          <w:rFonts w:ascii="Sylfaen" w:eastAsia="Times New Roman" w:hAnsi="Sylfaen"/>
          <w:sz w:val="24"/>
          <w:szCs w:val="24"/>
          <w:lang w:eastAsia="it-IT"/>
        </w:rPr>
      </w:pPr>
      <w:r w:rsidRPr="003B6A5F">
        <w:rPr>
          <w:rFonts w:ascii="Sylfaen" w:eastAsia="Times New Roman" w:hAnsi="Sylfaen"/>
          <w:sz w:val="24"/>
          <w:szCs w:val="24"/>
          <w:lang w:eastAsia="it-IT"/>
        </w:rPr>
        <w:t>Ed anche a volere accedere alla tesi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 </w:t>
      </w:r>
      <w:r w:rsidRPr="003B6A5F">
        <w:rPr>
          <w:rFonts w:ascii="Sylfaen" w:eastAsia="Times New Roman" w:hAnsi="Sylfaen"/>
          <w:sz w:val="24"/>
          <w:szCs w:val="24"/>
          <w:lang w:eastAsia="it-IT"/>
        </w:rPr>
        <w:t xml:space="preserve">che </w:t>
      </w:r>
      <w:r>
        <w:rPr>
          <w:rFonts w:ascii="Sylfaen" w:eastAsia="Times New Roman" w:hAnsi="Sylfaen"/>
          <w:sz w:val="24"/>
          <w:szCs w:val="24"/>
          <w:lang w:eastAsia="it-IT"/>
        </w:rPr>
        <w:t>la reclamante abbia</w:t>
      </w:r>
      <w:r w:rsidRPr="003B6A5F">
        <w:rPr>
          <w:rFonts w:ascii="Sylfaen" w:eastAsia="Times New Roman" w:hAnsi="Sylfaen"/>
          <w:sz w:val="24"/>
          <w:szCs w:val="24"/>
          <w:lang w:eastAsia="it-IT"/>
        </w:rPr>
        <w:t xml:space="preserve"> avuto conoscenza dei fatti idonei a determinare la illegittimità del procedimento di vendita soltanto in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 seguito </w:t>
      </w:r>
      <w:r w:rsidR="004F08F1">
        <w:rPr>
          <w:rFonts w:ascii="Sylfaen" w:eastAsia="Times New Roman" w:hAnsi="Sylfaen"/>
          <w:sz w:val="24"/>
          <w:szCs w:val="24"/>
          <w:lang w:eastAsia="it-IT"/>
        </w:rPr>
        <w:t xml:space="preserve">all’udienza </w:t>
      </w:r>
      <w:r w:rsidR="00302B9B">
        <w:rPr>
          <w:rFonts w:ascii="Sylfaen" w:eastAsia="Times New Roman" w:hAnsi="Sylfaen"/>
          <w:sz w:val="24"/>
          <w:szCs w:val="24"/>
          <w:lang w:eastAsia="it-IT"/>
        </w:rPr>
        <w:t xml:space="preserve">per disporre la delega delle operazioni di vendita </w:t>
      </w:r>
      <w:r w:rsidR="004F08F1">
        <w:rPr>
          <w:rFonts w:ascii="Sylfaen" w:eastAsia="Times New Roman" w:hAnsi="Sylfaen"/>
          <w:sz w:val="24"/>
          <w:szCs w:val="24"/>
          <w:lang w:eastAsia="it-IT"/>
        </w:rPr>
        <w:t>e, segnatamente, solo dopo il consolidarsi dell’indirizzo ermeneutico sopra richiamat</w:t>
      </w:r>
      <w:r w:rsidR="006C5C61">
        <w:rPr>
          <w:rFonts w:ascii="Sylfaen" w:eastAsia="Times New Roman" w:hAnsi="Sylfaen"/>
          <w:sz w:val="24"/>
          <w:szCs w:val="24"/>
          <w:lang w:eastAsia="it-IT"/>
        </w:rPr>
        <w:t>o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, ne </w:t>
      </w:r>
      <w:r w:rsidR="004F08F1">
        <w:rPr>
          <w:rFonts w:ascii="Sylfaen" w:eastAsia="Times New Roman" w:hAnsi="Sylfaen"/>
          <w:sz w:val="24"/>
          <w:szCs w:val="24"/>
          <w:lang w:eastAsia="it-IT"/>
        </w:rPr>
        <w:t>conseguirebbe</w:t>
      </w:r>
      <w:r w:rsidRPr="003B6A5F">
        <w:rPr>
          <w:rFonts w:ascii="Sylfaen" w:eastAsia="Times New Roman" w:hAnsi="Sylfaen"/>
          <w:sz w:val="24"/>
          <w:szCs w:val="24"/>
          <w:lang w:eastAsia="it-IT"/>
        </w:rPr>
        <w:t>, in ogni caso, la tardività del</w:t>
      </w:r>
      <w:r w:rsidR="004F08F1">
        <w:rPr>
          <w:rFonts w:ascii="Sylfaen" w:eastAsia="Times New Roman" w:hAnsi="Sylfaen"/>
          <w:sz w:val="24"/>
          <w:szCs w:val="24"/>
          <w:lang w:eastAsia="it-IT"/>
        </w:rPr>
        <w:t>la censura</w:t>
      </w:r>
      <w:r w:rsidR="00B96D48">
        <w:rPr>
          <w:rFonts w:ascii="Sylfaen" w:eastAsia="Times New Roman" w:hAnsi="Sylfaen"/>
          <w:sz w:val="24"/>
          <w:szCs w:val="24"/>
          <w:lang w:eastAsia="it-IT"/>
        </w:rPr>
        <w:t xml:space="preserve"> eccepita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 a distanza di oltre due anni e, nonostante, siano nelle more intercorsi </w:t>
      </w:r>
      <w:r w:rsidR="00311DBF">
        <w:rPr>
          <w:rFonts w:ascii="Sylfaen" w:eastAsia="Times New Roman" w:hAnsi="Sylfaen"/>
          <w:sz w:val="24"/>
          <w:szCs w:val="24"/>
          <w:lang w:eastAsia="it-IT"/>
        </w:rPr>
        <w:t xml:space="preserve">molteplici </w:t>
      </w:r>
      <w:r>
        <w:rPr>
          <w:rFonts w:ascii="Sylfaen" w:eastAsia="Times New Roman" w:hAnsi="Sylfaen"/>
          <w:sz w:val="24"/>
          <w:szCs w:val="24"/>
          <w:lang w:eastAsia="it-IT"/>
        </w:rPr>
        <w:t>esperimenti di vendita</w:t>
      </w:r>
      <w:r w:rsidR="00B96D48">
        <w:rPr>
          <w:rFonts w:ascii="Sylfaen" w:eastAsia="Times New Roman" w:hAnsi="Sylfaen"/>
          <w:sz w:val="24"/>
          <w:szCs w:val="24"/>
          <w:lang w:eastAsia="it-IT"/>
        </w:rPr>
        <w:t xml:space="preserve"> senza che</w:t>
      </w:r>
      <w:r w:rsidR="004F08F1">
        <w:rPr>
          <w:rFonts w:ascii="Sylfaen" w:eastAsia="Times New Roman" w:hAnsi="Sylfaen"/>
          <w:sz w:val="24"/>
          <w:szCs w:val="24"/>
          <w:lang w:eastAsia="it-IT"/>
        </w:rPr>
        <w:t xml:space="preserve"> il creditore </w:t>
      </w:r>
      <w:r w:rsidR="00B96D48">
        <w:rPr>
          <w:rFonts w:ascii="Sylfaen" w:eastAsia="Times New Roman" w:hAnsi="Sylfaen"/>
          <w:sz w:val="24"/>
          <w:szCs w:val="24"/>
          <w:lang w:eastAsia="it-IT"/>
        </w:rPr>
        <w:t xml:space="preserve">abbia </w:t>
      </w:r>
      <w:r w:rsidR="004F08F1">
        <w:rPr>
          <w:rFonts w:ascii="Sylfaen" w:eastAsia="Times New Roman" w:hAnsi="Sylfaen"/>
          <w:sz w:val="24"/>
          <w:szCs w:val="24"/>
          <w:lang w:eastAsia="it-IT"/>
        </w:rPr>
        <w:t xml:space="preserve"> </w:t>
      </w:r>
      <w:r w:rsidR="00B96D48">
        <w:rPr>
          <w:rFonts w:ascii="Sylfaen" w:eastAsia="Times New Roman" w:hAnsi="Sylfaen"/>
          <w:sz w:val="24"/>
          <w:szCs w:val="24"/>
          <w:lang w:eastAsia="it-IT"/>
        </w:rPr>
        <w:t>proposto</w:t>
      </w:r>
      <w:r w:rsidR="004F08F1">
        <w:rPr>
          <w:rFonts w:ascii="Sylfaen" w:eastAsia="Times New Roman" w:hAnsi="Sylfaen"/>
          <w:sz w:val="24"/>
          <w:szCs w:val="24"/>
          <w:lang w:eastAsia="it-IT"/>
        </w:rPr>
        <w:t xml:space="preserve"> reclamo ex art. 591 ter c.p.c. </w:t>
      </w:r>
    </w:p>
    <w:p w14:paraId="6E5FEC0E" w14:textId="27F348D7" w:rsidR="00DA6901" w:rsidRPr="00311DBF" w:rsidRDefault="00D93ABC" w:rsidP="003B6A5F">
      <w:pPr>
        <w:spacing w:after="0" w:line="360" w:lineRule="auto"/>
        <w:ind w:firstLine="426"/>
        <w:jc w:val="both"/>
        <w:rPr>
          <w:rFonts w:ascii="Sylfaen" w:eastAsia="Times New Roman" w:hAnsi="Sylfaen"/>
          <w:sz w:val="24"/>
          <w:szCs w:val="24"/>
          <w:lang w:eastAsia="it-IT"/>
        </w:rPr>
      </w:pPr>
      <w:r>
        <w:rPr>
          <w:rFonts w:ascii="Sylfaen" w:eastAsia="Times New Roman" w:hAnsi="Sylfaen"/>
          <w:sz w:val="24"/>
          <w:szCs w:val="24"/>
          <w:lang w:eastAsia="it-IT"/>
        </w:rPr>
        <w:t xml:space="preserve">Ed anzi, </w:t>
      </w:r>
      <w:r w:rsidR="00DA6901">
        <w:rPr>
          <w:rFonts w:ascii="Sylfaen" w:eastAsia="Times New Roman" w:hAnsi="Sylfaen"/>
          <w:sz w:val="24"/>
          <w:szCs w:val="24"/>
          <w:lang w:eastAsia="it-IT"/>
        </w:rPr>
        <w:t xml:space="preserve">proprio la presentazione, in data 15.03.2018, di un’istanza di assegnazione per la vendita del 20.03.2018 </w:t>
      </w:r>
      <w:r w:rsidR="00311DBF">
        <w:rPr>
          <w:rFonts w:ascii="Sylfaen" w:eastAsia="Times New Roman" w:hAnsi="Sylfaen"/>
          <w:sz w:val="24"/>
          <w:szCs w:val="24"/>
          <w:lang w:eastAsia="it-IT"/>
        </w:rPr>
        <w:t>manifesta una volontà contraria della reclamante</w:t>
      </w:r>
      <w:r w:rsidR="00453FB5">
        <w:rPr>
          <w:rFonts w:ascii="Sylfaen" w:eastAsia="Times New Roman" w:hAnsi="Sylfaen"/>
          <w:sz w:val="24"/>
          <w:szCs w:val="24"/>
          <w:lang w:eastAsia="it-IT"/>
        </w:rPr>
        <w:t xml:space="preserve"> </w:t>
      </w:r>
      <w:r w:rsidR="00311DBF">
        <w:rPr>
          <w:rFonts w:ascii="Sylfaen" w:eastAsia="Times New Roman" w:hAnsi="Sylfaen"/>
          <w:sz w:val="24"/>
          <w:szCs w:val="24"/>
          <w:lang w:eastAsia="it-IT"/>
        </w:rPr>
        <w:t>ad interrompere la vendita forzata del cespite pignorato per</w:t>
      </w:r>
      <w:r w:rsidR="003A5A4C">
        <w:rPr>
          <w:rFonts w:ascii="Sylfaen" w:eastAsia="Times New Roman" w:hAnsi="Sylfaen"/>
          <w:sz w:val="24"/>
          <w:szCs w:val="24"/>
          <w:lang w:eastAsia="it-IT"/>
        </w:rPr>
        <w:t xml:space="preserve"> illegittimità del procedimento di vendita, presupponendo la</w:t>
      </w:r>
      <w:r w:rsidR="004F08F1">
        <w:rPr>
          <w:rFonts w:ascii="Sylfaen" w:eastAsia="Times New Roman" w:hAnsi="Sylfaen"/>
          <w:sz w:val="24"/>
          <w:szCs w:val="24"/>
          <w:lang w:eastAsia="it-IT"/>
        </w:rPr>
        <w:t xml:space="preserve"> piena volontà di mantenere quel</w:t>
      </w:r>
      <w:r w:rsidR="003A5A4C">
        <w:rPr>
          <w:rFonts w:ascii="Sylfaen" w:eastAsia="Times New Roman" w:hAnsi="Sylfaen"/>
          <w:sz w:val="24"/>
          <w:szCs w:val="24"/>
          <w:lang w:eastAsia="it-IT"/>
        </w:rPr>
        <w:t xml:space="preserve"> prezzo base d’asta</w:t>
      </w:r>
      <w:r w:rsidR="000B7658">
        <w:rPr>
          <w:rFonts w:ascii="Sylfaen" w:eastAsia="Times New Roman" w:hAnsi="Sylfaen"/>
          <w:sz w:val="24"/>
          <w:szCs w:val="24"/>
          <w:lang w:eastAsia="it-IT"/>
        </w:rPr>
        <w:t xml:space="preserve"> (pari ad € 238.613,00)</w:t>
      </w:r>
      <w:r w:rsidR="003A5A4C">
        <w:rPr>
          <w:rFonts w:ascii="Sylfaen" w:eastAsia="Times New Roman" w:hAnsi="Sylfaen"/>
          <w:sz w:val="24"/>
          <w:szCs w:val="24"/>
          <w:lang w:eastAsia="it-IT"/>
        </w:rPr>
        <w:t xml:space="preserve">. </w:t>
      </w:r>
    </w:p>
    <w:p w14:paraId="70EFC89F" w14:textId="160A8780" w:rsidR="007C2AA3" w:rsidRDefault="007C2AA3" w:rsidP="007C2AA3">
      <w:pPr>
        <w:spacing w:after="0" w:line="360" w:lineRule="auto"/>
        <w:ind w:firstLine="426"/>
        <w:jc w:val="both"/>
        <w:rPr>
          <w:rFonts w:ascii="Sylfaen" w:eastAsia="Times New Roman" w:hAnsi="Sylfaen"/>
          <w:sz w:val="24"/>
          <w:szCs w:val="24"/>
          <w:lang w:eastAsia="it-IT"/>
        </w:rPr>
      </w:pPr>
      <w:r w:rsidRPr="003B6A5F">
        <w:rPr>
          <w:rFonts w:ascii="Sylfaen" w:eastAsia="Times New Roman" w:hAnsi="Sylfaen"/>
          <w:sz w:val="24"/>
          <w:szCs w:val="24"/>
          <w:lang w:eastAsia="it-IT"/>
        </w:rPr>
        <w:t xml:space="preserve">Le considerazioni sopra esposte appaiono suffragate dalla giurisprudenza della Suprema Corte di Cassazione, la quale ha avuto modo di precisare che, attraverso l’opposizione, si stabilizzano i risultati del processo esecutivo, nel senso che, in caso di mancata opposizione (o </w:t>
      </w:r>
      <w:r w:rsidRPr="003B6A5F">
        <w:rPr>
          <w:rFonts w:ascii="Sylfaen" w:eastAsia="Times New Roman" w:hAnsi="Sylfaen"/>
          <w:sz w:val="24"/>
          <w:szCs w:val="24"/>
          <w:lang w:eastAsia="it-IT"/>
        </w:rPr>
        <w:lastRenderedPageBreak/>
        <w:t>tardiva opposizione) l’eventuale vizio dello svolgimento dell’attività esecutiva è sanato (in tal senso, c</w:t>
      </w:r>
      <w:r w:rsidR="0005480B">
        <w:rPr>
          <w:rFonts w:ascii="Sylfaen" w:eastAsia="Times New Roman" w:hAnsi="Sylfaen"/>
          <w:sz w:val="24"/>
          <w:szCs w:val="24"/>
          <w:lang w:eastAsia="it-IT"/>
        </w:rPr>
        <w:t>fr.</w:t>
      </w:r>
      <w:r w:rsidRPr="003B6A5F">
        <w:rPr>
          <w:rFonts w:ascii="Sylfaen" w:eastAsia="Times New Roman" w:hAnsi="Sylfaen"/>
          <w:sz w:val="24"/>
          <w:szCs w:val="24"/>
          <w:lang w:eastAsia="it-IT"/>
        </w:rPr>
        <w:t xml:space="preserve"> Cass. n. 14449/2016).</w:t>
      </w:r>
    </w:p>
    <w:p w14:paraId="39F07F90" w14:textId="40CC44BF" w:rsidR="00423E23" w:rsidRDefault="004A235C" w:rsidP="009C459B">
      <w:pPr>
        <w:spacing w:after="0" w:line="360" w:lineRule="auto"/>
        <w:ind w:firstLine="426"/>
        <w:jc w:val="both"/>
        <w:rPr>
          <w:rFonts w:ascii="Sylfaen" w:eastAsia="Times New Roman" w:hAnsi="Sylfaen"/>
          <w:sz w:val="24"/>
          <w:szCs w:val="24"/>
          <w:lang w:eastAsia="it-IT"/>
        </w:rPr>
      </w:pPr>
      <w:r>
        <w:rPr>
          <w:rFonts w:ascii="Sylfaen" w:eastAsia="Times New Roman" w:hAnsi="Sylfaen"/>
          <w:sz w:val="24"/>
          <w:szCs w:val="24"/>
          <w:lang w:eastAsia="it-IT"/>
        </w:rPr>
        <w:t>Inoltre,</w:t>
      </w:r>
      <w:r w:rsidR="004F08F1">
        <w:rPr>
          <w:rFonts w:ascii="Sylfaen" w:eastAsia="Times New Roman" w:hAnsi="Sylfaen"/>
          <w:sz w:val="24"/>
          <w:szCs w:val="24"/>
          <w:lang w:eastAsia="it-IT"/>
        </w:rPr>
        <w:t xml:space="preserve"> anche provando a ricondurre – come prospettato in reclamo – la censura nell’alveo dell’istanza volta a sollecitare un potere </w:t>
      </w:r>
      <w:r w:rsidR="004F08F1">
        <w:rPr>
          <w:rFonts w:ascii="Sylfaen" w:eastAsia="Times New Roman" w:hAnsi="Sylfaen"/>
          <w:i/>
          <w:sz w:val="24"/>
          <w:szCs w:val="24"/>
          <w:lang w:eastAsia="it-IT"/>
        </w:rPr>
        <w:t xml:space="preserve">ex officio </w:t>
      </w:r>
      <w:r w:rsidR="004F08F1">
        <w:rPr>
          <w:rFonts w:ascii="Sylfaen" w:eastAsia="Times New Roman" w:hAnsi="Sylfaen"/>
          <w:sz w:val="24"/>
          <w:szCs w:val="24"/>
          <w:lang w:eastAsia="it-IT"/>
        </w:rPr>
        <w:t xml:space="preserve">del Giudice dell’esecuzione ai sensi dell’art. 586 c.p.c., devono essere ribadite le argomentazioni  </w:t>
      </w:r>
      <w:r w:rsidR="00EA4598">
        <w:rPr>
          <w:rFonts w:ascii="Sylfaen" w:eastAsia="Times New Roman" w:hAnsi="Sylfaen"/>
          <w:sz w:val="24"/>
          <w:szCs w:val="24"/>
          <w:lang w:eastAsia="it-IT"/>
        </w:rPr>
        <w:t>prospettate</w:t>
      </w:r>
      <w:r w:rsidR="003F18B5">
        <w:rPr>
          <w:rFonts w:ascii="Sylfaen" w:eastAsia="Times New Roman" w:hAnsi="Sylfaen"/>
          <w:sz w:val="24"/>
          <w:szCs w:val="24"/>
          <w:lang w:eastAsia="it-IT"/>
        </w:rPr>
        <w:t xml:space="preserve"> dal</w:t>
      </w:r>
      <w:r w:rsidR="004F08F1">
        <w:rPr>
          <w:rFonts w:ascii="Sylfaen" w:eastAsia="Times New Roman" w:hAnsi="Sylfaen"/>
          <w:sz w:val="24"/>
          <w:szCs w:val="24"/>
          <w:lang w:eastAsia="it-IT"/>
        </w:rPr>
        <w:t xml:space="preserve"> provvedimento reclamato </w:t>
      </w:r>
      <w:r w:rsidR="003F18B5">
        <w:rPr>
          <w:rFonts w:ascii="Sylfaen" w:eastAsia="Times New Roman" w:hAnsi="Sylfaen"/>
          <w:sz w:val="24"/>
          <w:szCs w:val="24"/>
          <w:lang w:eastAsia="it-IT"/>
        </w:rPr>
        <w:t xml:space="preserve">atteso che non ricorrono quei </w:t>
      </w:r>
      <w:r w:rsidR="004F08F1">
        <w:rPr>
          <w:rFonts w:ascii="Sylfaen" w:eastAsia="Times New Roman" w:hAnsi="Sylfaen"/>
          <w:sz w:val="24"/>
          <w:szCs w:val="24"/>
          <w:lang w:eastAsia="it-IT"/>
        </w:rPr>
        <w:t xml:space="preserve"> </w:t>
      </w:r>
      <w:r w:rsidR="00BF6C53">
        <w:rPr>
          <w:rFonts w:ascii="Sylfaen" w:eastAsia="Times New Roman" w:hAnsi="Sylfaen"/>
          <w:i/>
          <w:sz w:val="24"/>
          <w:szCs w:val="24"/>
          <w:lang w:eastAsia="it-IT"/>
        </w:rPr>
        <w:t xml:space="preserve">fattori devianti </w:t>
      </w:r>
      <w:r w:rsidR="00BF6C53">
        <w:rPr>
          <w:rFonts w:ascii="Sylfaen" w:eastAsia="Times New Roman" w:hAnsi="Sylfaen"/>
          <w:sz w:val="24"/>
          <w:szCs w:val="24"/>
          <w:lang w:eastAsia="it-IT"/>
        </w:rPr>
        <w:t xml:space="preserve">enunciati </w:t>
      </w:r>
      <w:r w:rsidR="004F08F1">
        <w:rPr>
          <w:rFonts w:ascii="Sylfaen" w:eastAsia="Times New Roman" w:hAnsi="Sylfaen"/>
          <w:sz w:val="24"/>
          <w:szCs w:val="24"/>
          <w:lang w:eastAsia="it-IT"/>
        </w:rPr>
        <w:t xml:space="preserve"> dalla giurisprudenza della Suprema Corte di Cassazione (Sentenza n. 18451/2015)</w:t>
      </w:r>
      <w:r w:rsidR="00BF6C53">
        <w:rPr>
          <w:rFonts w:ascii="Sylfaen" w:eastAsia="Times New Roman" w:hAnsi="Sylfaen"/>
          <w:sz w:val="24"/>
          <w:szCs w:val="24"/>
          <w:lang w:eastAsia="it-IT"/>
        </w:rPr>
        <w:t>.</w:t>
      </w:r>
    </w:p>
    <w:p w14:paraId="5A5A7E45" w14:textId="2A6FC9EB" w:rsidR="009C459B" w:rsidRDefault="001407BE" w:rsidP="009C459B">
      <w:pPr>
        <w:spacing w:after="0" w:line="360" w:lineRule="auto"/>
        <w:ind w:firstLine="426"/>
        <w:jc w:val="both"/>
        <w:rPr>
          <w:rFonts w:ascii="Sylfaen" w:eastAsia="Times New Roman" w:hAnsi="Sylfaen"/>
          <w:sz w:val="24"/>
          <w:szCs w:val="24"/>
          <w:lang w:eastAsia="it-IT"/>
        </w:rPr>
      </w:pPr>
      <w:r>
        <w:rPr>
          <w:rFonts w:ascii="Sylfaen" w:eastAsia="Times New Roman" w:hAnsi="Sylfaen"/>
          <w:sz w:val="24"/>
          <w:szCs w:val="24"/>
          <w:lang w:eastAsia="it-IT"/>
        </w:rPr>
        <w:t>A chiusura delle argomentazioni sopra esposte, va aggiunto che la</w:t>
      </w:r>
      <w:r w:rsidR="004A235C">
        <w:rPr>
          <w:rFonts w:ascii="Sylfaen" w:eastAsia="Times New Roman" w:hAnsi="Sylfaen"/>
          <w:sz w:val="24"/>
          <w:szCs w:val="24"/>
          <w:lang w:eastAsia="it-IT"/>
        </w:rPr>
        <w:t xml:space="preserve"> individuazione del prezzo di vendita è rimessa unicamente ai poteri del Giudice dell’Esecuzione</w:t>
      </w:r>
      <w:r w:rsidR="00FF34D0">
        <w:rPr>
          <w:rFonts w:ascii="Sylfaen" w:eastAsia="Times New Roman" w:hAnsi="Sylfaen"/>
          <w:sz w:val="24"/>
          <w:szCs w:val="24"/>
          <w:lang w:eastAsia="it-IT"/>
        </w:rPr>
        <w:t xml:space="preserve"> (art. 568 c.p.c.)</w:t>
      </w:r>
      <w:r w:rsidR="004A235C">
        <w:rPr>
          <w:rFonts w:ascii="Sylfaen" w:eastAsia="Times New Roman" w:hAnsi="Sylfaen"/>
          <w:sz w:val="24"/>
          <w:szCs w:val="24"/>
          <w:lang w:eastAsia="it-IT"/>
        </w:rPr>
        <w:t>, il quale non è vincolato al prezzo di stima individuato dall’Esperto, potendo, per converso, determinarlo valorizzando altri ed ulteriori circostanze di fatto (per esempio</w:t>
      </w:r>
      <w:r w:rsidR="009C459B">
        <w:rPr>
          <w:rFonts w:ascii="Sylfaen" w:eastAsia="Times New Roman" w:hAnsi="Sylfaen"/>
          <w:sz w:val="24"/>
          <w:szCs w:val="24"/>
          <w:lang w:eastAsia="it-IT"/>
        </w:rPr>
        <w:t>,</w:t>
      </w:r>
      <w:r w:rsidR="004A235C">
        <w:rPr>
          <w:rFonts w:ascii="Sylfaen" w:eastAsia="Times New Roman" w:hAnsi="Sylfaen"/>
          <w:sz w:val="24"/>
          <w:szCs w:val="24"/>
          <w:lang w:eastAsia="it-IT"/>
        </w:rPr>
        <w:t xml:space="preserve"> la </w:t>
      </w:r>
      <w:r w:rsidR="004A235C">
        <w:rPr>
          <w:rFonts w:ascii="Sylfaen" w:eastAsia="Times New Roman" w:hAnsi="Sylfaen"/>
          <w:i/>
          <w:sz w:val="24"/>
          <w:szCs w:val="24"/>
          <w:lang w:eastAsia="it-IT"/>
        </w:rPr>
        <w:t xml:space="preserve">occupazione dell’immobile, </w:t>
      </w:r>
      <w:r w:rsidR="00FE2C51">
        <w:rPr>
          <w:rFonts w:ascii="Sylfaen" w:eastAsia="Times New Roman" w:hAnsi="Sylfaen"/>
          <w:i/>
          <w:sz w:val="24"/>
          <w:szCs w:val="24"/>
          <w:lang w:eastAsia="it-IT"/>
        </w:rPr>
        <w:t>anche</w:t>
      </w:r>
      <w:r w:rsidR="004A235C">
        <w:rPr>
          <w:rFonts w:ascii="Sylfaen" w:eastAsia="Times New Roman" w:hAnsi="Sylfaen"/>
          <w:sz w:val="24"/>
          <w:szCs w:val="24"/>
          <w:lang w:eastAsia="it-IT"/>
        </w:rPr>
        <w:t xml:space="preserve"> temporanea,</w:t>
      </w:r>
      <w:r w:rsidR="009C459B">
        <w:rPr>
          <w:rFonts w:ascii="Sylfaen" w:eastAsia="Times New Roman" w:hAnsi="Sylfaen"/>
          <w:sz w:val="24"/>
          <w:szCs w:val="24"/>
          <w:lang w:eastAsia="it-IT"/>
        </w:rPr>
        <w:t xml:space="preserve"> la</w:t>
      </w:r>
      <w:r w:rsidR="004A235C">
        <w:rPr>
          <w:rFonts w:ascii="Sylfaen" w:eastAsia="Times New Roman" w:hAnsi="Sylfaen"/>
          <w:sz w:val="24"/>
          <w:szCs w:val="24"/>
          <w:lang w:eastAsia="it-IT"/>
        </w:rPr>
        <w:t xml:space="preserve"> più rapida </w:t>
      </w:r>
      <w:r w:rsidR="004A235C" w:rsidRPr="004A235C">
        <w:rPr>
          <w:rFonts w:ascii="Sylfaen" w:eastAsia="Times New Roman" w:hAnsi="Sylfaen"/>
          <w:sz w:val="24"/>
          <w:szCs w:val="24"/>
          <w:lang w:eastAsia="it-IT"/>
        </w:rPr>
        <w:t xml:space="preserve">allocazione del bene nel mercato, </w:t>
      </w:r>
      <w:r w:rsidR="009C459B">
        <w:rPr>
          <w:rFonts w:ascii="Sylfaen" w:eastAsia="Times New Roman" w:hAnsi="Sylfaen"/>
          <w:sz w:val="24"/>
          <w:szCs w:val="24"/>
          <w:lang w:eastAsia="it-IT"/>
        </w:rPr>
        <w:t xml:space="preserve">la </w:t>
      </w:r>
      <w:r w:rsidR="004A235C" w:rsidRPr="004A235C">
        <w:rPr>
          <w:rFonts w:ascii="Sylfaen" w:eastAsia="Times New Roman" w:hAnsi="Sylfaen"/>
          <w:sz w:val="24"/>
          <w:szCs w:val="24"/>
          <w:lang w:eastAsia="it-IT"/>
        </w:rPr>
        <w:t>ragionevol</w:t>
      </w:r>
      <w:r w:rsidR="004A235C">
        <w:rPr>
          <w:rFonts w:ascii="Sylfaen" w:eastAsia="Times New Roman" w:hAnsi="Sylfaen"/>
          <w:sz w:val="24"/>
          <w:szCs w:val="24"/>
          <w:lang w:eastAsia="it-IT"/>
        </w:rPr>
        <w:t>e durata del processo esecutivo</w:t>
      </w:r>
      <w:r w:rsidR="009C459B">
        <w:rPr>
          <w:rFonts w:ascii="Sylfaen" w:eastAsia="Times New Roman" w:hAnsi="Sylfaen"/>
          <w:sz w:val="24"/>
          <w:szCs w:val="24"/>
          <w:lang w:eastAsia="it-IT"/>
        </w:rPr>
        <w:t xml:space="preserve">, </w:t>
      </w:r>
      <w:r w:rsidR="009C459B" w:rsidRPr="009C459B">
        <w:rPr>
          <w:rFonts w:ascii="Sylfaen" w:eastAsia="Times New Roman" w:hAnsi="Sylfaen"/>
          <w:sz w:val="24"/>
          <w:szCs w:val="24"/>
          <w:lang w:eastAsia="it-IT"/>
        </w:rPr>
        <w:t>la riduzione del valore di</w:t>
      </w:r>
      <w:r w:rsidR="009C459B">
        <w:rPr>
          <w:rFonts w:ascii="Sylfaen" w:eastAsia="Times New Roman" w:hAnsi="Sylfaen"/>
          <w:sz w:val="24"/>
          <w:szCs w:val="24"/>
          <w:lang w:eastAsia="it-IT"/>
        </w:rPr>
        <w:t xml:space="preserve"> </w:t>
      </w:r>
      <w:r w:rsidR="009C459B" w:rsidRPr="009C459B">
        <w:rPr>
          <w:rFonts w:ascii="Sylfaen" w:eastAsia="Times New Roman" w:hAnsi="Sylfaen"/>
          <w:sz w:val="24"/>
          <w:szCs w:val="24"/>
          <w:lang w:eastAsia="it-IT"/>
        </w:rPr>
        <w:t>mercato per l’assenza della garanzia</w:t>
      </w:r>
      <w:r w:rsidR="009C459B">
        <w:rPr>
          <w:rFonts w:ascii="Sylfaen" w:eastAsia="Times New Roman" w:hAnsi="Sylfaen"/>
          <w:sz w:val="24"/>
          <w:szCs w:val="24"/>
          <w:lang w:eastAsia="it-IT"/>
        </w:rPr>
        <w:t xml:space="preserve"> </w:t>
      </w:r>
      <w:r w:rsidR="009C459B" w:rsidRPr="009C459B">
        <w:rPr>
          <w:rFonts w:ascii="Sylfaen" w:eastAsia="Times New Roman" w:hAnsi="Sylfaen"/>
          <w:sz w:val="24"/>
          <w:szCs w:val="24"/>
          <w:lang w:eastAsia="it-IT"/>
        </w:rPr>
        <w:t>per vizi,</w:t>
      </w:r>
      <w:r w:rsidR="009C459B">
        <w:rPr>
          <w:rFonts w:ascii="Sylfaen" w:eastAsia="Times New Roman" w:hAnsi="Sylfaen"/>
          <w:sz w:val="24"/>
          <w:szCs w:val="24"/>
          <w:lang w:eastAsia="it-IT"/>
        </w:rPr>
        <w:t xml:space="preserve"> </w:t>
      </w:r>
      <w:r w:rsidR="009C459B" w:rsidRPr="009C459B">
        <w:rPr>
          <w:rFonts w:ascii="Sylfaen" w:eastAsia="Times New Roman" w:hAnsi="Sylfaen"/>
          <w:sz w:val="24"/>
          <w:szCs w:val="24"/>
          <w:lang w:eastAsia="it-IT"/>
        </w:rPr>
        <w:t>lo stato d’uso e di</w:t>
      </w:r>
      <w:r w:rsidR="009C459B">
        <w:rPr>
          <w:rFonts w:ascii="Sylfaen" w:eastAsia="Times New Roman" w:hAnsi="Sylfaen"/>
          <w:sz w:val="24"/>
          <w:szCs w:val="24"/>
          <w:lang w:eastAsia="it-IT"/>
        </w:rPr>
        <w:t xml:space="preserve"> </w:t>
      </w:r>
      <w:r w:rsidR="009C459B" w:rsidRPr="009C459B">
        <w:rPr>
          <w:rFonts w:ascii="Sylfaen" w:eastAsia="Times New Roman" w:hAnsi="Sylfaen"/>
          <w:sz w:val="24"/>
          <w:szCs w:val="24"/>
          <w:lang w:eastAsia="it-IT"/>
        </w:rPr>
        <w:t>man</w:t>
      </w:r>
      <w:r w:rsidR="009C459B">
        <w:rPr>
          <w:rFonts w:ascii="Sylfaen" w:eastAsia="Times New Roman" w:hAnsi="Sylfaen"/>
          <w:sz w:val="24"/>
          <w:szCs w:val="24"/>
          <w:lang w:eastAsia="it-IT"/>
        </w:rPr>
        <w:t>utenzione, lo stato di possesso</w:t>
      </w:r>
      <w:r w:rsidR="004A235C">
        <w:rPr>
          <w:rFonts w:ascii="Sylfaen" w:eastAsia="Times New Roman" w:hAnsi="Sylfaen"/>
          <w:sz w:val="24"/>
          <w:szCs w:val="24"/>
          <w:lang w:eastAsia="it-IT"/>
        </w:rPr>
        <w:t>).</w:t>
      </w:r>
    </w:p>
    <w:p w14:paraId="5CAAF76E" w14:textId="777637CA" w:rsidR="004A235C" w:rsidRDefault="004A235C" w:rsidP="00311DBF">
      <w:pPr>
        <w:spacing w:after="0" w:line="360" w:lineRule="auto"/>
        <w:ind w:firstLine="426"/>
        <w:jc w:val="both"/>
        <w:rPr>
          <w:rFonts w:ascii="Sylfaen" w:eastAsia="Times New Roman" w:hAnsi="Sylfaen"/>
          <w:sz w:val="24"/>
          <w:szCs w:val="24"/>
          <w:lang w:eastAsia="it-IT"/>
        </w:rPr>
      </w:pPr>
      <w:r>
        <w:rPr>
          <w:rFonts w:ascii="Sylfaen" w:eastAsia="Times New Roman" w:hAnsi="Sylfaen"/>
          <w:sz w:val="24"/>
          <w:szCs w:val="24"/>
          <w:lang w:eastAsia="it-IT"/>
        </w:rPr>
        <w:t xml:space="preserve">Alla scelta in concreto rimessa al Giudice dell’Esecuzione di individuazione del prezzo base d’asta fa da contraltare la possibilità, per le parti del processo esecutivo – ove deve essere collocata anche la creditrice intervenuta – di proporre opposizione agli atti. </w:t>
      </w:r>
    </w:p>
    <w:p w14:paraId="25E3130D" w14:textId="49888DA4" w:rsidR="00EF0264" w:rsidRDefault="004A235C" w:rsidP="00EF0264">
      <w:pPr>
        <w:spacing w:after="0" w:line="360" w:lineRule="auto"/>
        <w:ind w:firstLine="426"/>
        <w:jc w:val="both"/>
        <w:rPr>
          <w:rFonts w:ascii="Sylfaen" w:eastAsia="Times New Roman" w:hAnsi="Sylfaen"/>
          <w:sz w:val="24"/>
          <w:szCs w:val="24"/>
          <w:lang w:eastAsia="it-IT"/>
        </w:rPr>
      </w:pPr>
      <w:r w:rsidRPr="004A235C">
        <w:rPr>
          <w:rFonts w:ascii="Sylfaen" w:eastAsia="Times New Roman" w:hAnsi="Sylfaen"/>
          <w:sz w:val="24"/>
          <w:szCs w:val="24"/>
          <w:lang w:eastAsia="it-IT"/>
        </w:rPr>
        <w:t xml:space="preserve">È di tutta evidenza che il Giudice dell’esecuzione, nel bilanciamento dei molteplici interessi in gioco 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nel caso in esame </w:t>
      </w:r>
      <w:r w:rsidRPr="004A235C">
        <w:rPr>
          <w:rFonts w:ascii="Sylfaen" w:eastAsia="Times New Roman" w:hAnsi="Sylfaen"/>
          <w:sz w:val="24"/>
          <w:szCs w:val="24"/>
          <w:lang w:eastAsia="it-IT"/>
        </w:rPr>
        <w:t>(</w:t>
      </w:r>
      <w:r w:rsidR="00BA3DBB">
        <w:rPr>
          <w:rFonts w:ascii="Sylfaen" w:eastAsia="Times New Roman" w:hAnsi="Sylfaen"/>
          <w:sz w:val="24"/>
          <w:szCs w:val="24"/>
          <w:lang w:eastAsia="it-IT"/>
        </w:rPr>
        <w:t xml:space="preserve">inopponibilità del diritto di abitazione al creditore ipotecario, 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effettiva allocazione del bene pignorato nel mercato e ad un prezzo che permette di coprire </w:t>
      </w:r>
      <w:r w:rsidR="003A5A4C">
        <w:rPr>
          <w:rFonts w:ascii="Sylfaen" w:eastAsia="Times New Roman" w:hAnsi="Sylfaen"/>
          <w:sz w:val="24"/>
          <w:szCs w:val="24"/>
          <w:lang w:eastAsia="it-IT"/>
        </w:rPr>
        <w:t>interamente il credito del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 creditor</w:t>
      </w:r>
      <w:r w:rsidR="003A5A4C">
        <w:rPr>
          <w:rFonts w:ascii="Sylfaen" w:eastAsia="Times New Roman" w:hAnsi="Sylfaen"/>
          <w:sz w:val="24"/>
          <w:szCs w:val="24"/>
          <w:lang w:eastAsia="it-IT"/>
        </w:rPr>
        <w:t>e procedente e parte di quello degli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 intervenuti, ragionevole durata del processo esecutivo) </w:t>
      </w:r>
      <w:r w:rsidR="00EF0264">
        <w:rPr>
          <w:rFonts w:ascii="Sylfaen" w:eastAsia="Times New Roman" w:hAnsi="Sylfaen"/>
          <w:sz w:val="24"/>
          <w:szCs w:val="24"/>
          <w:lang w:eastAsia="it-IT"/>
        </w:rPr>
        <w:t xml:space="preserve">ha - allo stato e ferma ogni esclusiva e successiva valutazione - </w:t>
      </w:r>
      <w:r w:rsidRPr="004A235C">
        <w:rPr>
          <w:rFonts w:ascii="Sylfaen" w:eastAsia="Times New Roman" w:hAnsi="Sylfaen"/>
          <w:sz w:val="24"/>
          <w:szCs w:val="24"/>
          <w:lang w:eastAsia="it-IT"/>
        </w:rPr>
        <w:t>ritenuto di non potere obliterare all’attività esecutiva in precedenza compiuta (ed</w:t>
      </w:r>
      <w:r w:rsidR="003A5A4C">
        <w:rPr>
          <w:rFonts w:ascii="Sylfaen" w:eastAsia="Times New Roman" w:hAnsi="Sylfaen"/>
          <w:sz w:val="24"/>
          <w:szCs w:val="24"/>
          <w:lang w:eastAsia="it-IT"/>
        </w:rPr>
        <w:t>,</w:t>
      </w:r>
      <w:r w:rsidRPr="004A235C">
        <w:rPr>
          <w:rFonts w:ascii="Sylfaen" w:eastAsia="Times New Roman" w:hAnsi="Sylfaen"/>
          <w:sz w:val="24"/>
          <w:szCs w:val="24"/>
          <w:lang w:eastAsia="it-IT"/>
        </w:rPr>
        <w:t xml:space="preserve"> in particolare</w:t>
      </w:r>
      <w:r w:rsidR="003A5A4C">
        <w:rPr>
          <w:rFonts w:ascii="Sylfaen" w:eastAsia="Times New Roman" w:hAnsi="Sylfaen"/>
          <w:sz w:val="24"/>
          <w:szCs w:val="24"/>
          <w:lang w:eastAsia="it-IT"/>
        </w:rPr>
        <w:t>,</w:t>
      </w:r>
      <w:r w:rsidRPr="004A235C">
        <w:rPr>
          <w:rFonts w:ascii="Sylfaen" w:eastAsia="Times New Roman" w:hAnsi="Sylfaen"/>
          <w:sz w:val="24"/>
          <w:szCs w:val="24"/>
          <w:lang w:eastAsia="it-IT"/>
        </w:rPr>
        <w:t xml:space="preserve"> ai precedenti tentativi di vendita eseguiti con l’applicazione degli ordinari ribassi del prezzo</w:t>
      </w:r>
      <w:r w:rsidR="001407BE">
        <w:rPr>
          <w:rFonts w:ascii="Sylfaen" w:eastAsia="Times New Roman" w:hAnsi="Sylfaen"/>
          <w:sz w:val="24"/>
          <w:szCs w:val="24"/>
          <w:lang w:eastAsia="it-IT"/>
        </w:rPr>
        <w:t xml:space="preserve">. </w:t>
      </w:r>
    </w:p>
    <w:p w14:paraId="135E9645" w14:textId="4EAA7A31" w:rsidR="004A235C" w:rsidRPr="004A235C" w:rsidRDefault="00EF0264" w:rsidP="001407BE">
      <w:pPr>
        <w:spacing w:after="0" w:line="360" w:lineRule="auto"/>
        <w:ind w:firstLine="426"/>
        <w:jc w:val="both"/>
        <w:rPr>
          <w:rFonts w:ascii="Sylfaen" w:eastAsia="Times New Roman" w:hAnsi="Sylfaen"/>
          <w:sz w:val="24"/>
          <w:szCs w:val="24"/>
          <w:lang w:eastAsia="it-IT"/>
        </w:rPr>
      </w:pPr>
      <w:r>
        <w:rPr>
          <w:rFonts w:ascii="Sylfaen" w:eastAsia="Times New Roman" w:hAnsi="Sylfaen"/>
          <w:sz w:val="24"/>
          <w:szCs w:val="24"/>
          <w:lang w:eastAsia="it-IT"/>
        </w:rPr>
        <w:t xml:space="preserve">1.3. </w:t>
      </w:r>
      <w:r w:rsidR="00311DBF">
        <w:rPr>
          <w:rFonts w:ascii="Sylfaen" w:eastAsia="Times New Roman" w:hAnsi="Sylfaen"/>
          <w:sz w:val="24"/>
          <w:szCs w:val="24"/>
          <w:lang w:eastAsia="it-IT"/>
        </w:rPr>
        <w:t>Le considerazioni appena sviluppa</w:t>
      </w:r>
      <w:r w:rsidR="00EA4598">
        <w:rPr>
          <w:rFonts w:ascii="Sylfaen" w:eastAsia="Times New Roman" w:hAnsi="Sylfaen"/>
          <w:sz w:val="24"/>
          <w:szCs w:val="24"/>
          <w:lang w:eastAsia="it-IT"/>
        </w:rPr>
        <w:t>t</w:t>
      </w:r>
      <w:r w:rsidR="00311DBF">
        <w:rPr>
          <w:rFonts w:ascii="Sylfaen" w:eastAsia="Times New Roman" w:hAnsi="Sylfaen"/>
          <w:sz w:val="24"/>
          <w:szCs w:val="24"/>
          <w:lang w:eastAsia="it-IT"/>
        </w:rPr>
        <w:t xml:space="preserve">e </w:t>
      </w:r>
      <w:r w:rsidR="001407BE">
        <w:rPr>
          <w:rFonts w:ascii="Sylfaen" w:eastAsia="Times New Roman" w:hAnsi="Sylfaen"/>
          <w:sz w:val="24"/>
          <w:szCs w:val="24"/>
          <w:lang w:eastAsia="it-IT"/>
        </w:rPr>
        <w:t xml:space="preserve">sono estendibili anche </w:t>
      </w:r>
      <w:r w:rsidR="00311DBF">
        <w:rPr>
          <w:rFonts w:ascii="Sylfaen" w:eastAsia="Times New Roman" w:hAnsi="Sylfaen"/>
          <w:sz w:val="24"/>
          <w:szCs w:val="24"/>
          <w:lang w:eastAsia="it-IT"/>
        </w:rPr>
        <w:t xml:space="preserve">alla </w:t>
      </w:r>
      <w:r w:rsidR="001407BE">
        <w:rPr>
          <w:rFonts w:ascii="Sylfaen" w:eastAsia="Times New Roman" w:hAnsi="Sylfaen"/>
          <w:sz w:val="24"/>
          <w:szCs w:val="24"/>
          <w:lang w:eastAsia="it-IT"/>
        </w:rPr>
        <w:t xml:space="preserve">censura di cui alla lettera </w:t>
      </w:r>
      <w:r w:rsidR="00607290">
        <w:rPr>
          <w:rFonts w:ascii="Sylfaen" w:eastAsia="Times New Roman" w:hAnsi="Sylfaen"/>
          <w:sz w:val="24"/>
          <w:szCs w:val="24"/>
          <w:lang w:eastAsia="it-IT"/>
        </w:rPr>
        <w:t>b</w:t>
      </w:r>
      <w:r w:rsidR="001407BE">
        <w:rPr>
          <w:rFonts w:ascii="Sylfaen" w:eastAsia="Times New Roman" w:hAnsi="Sylfaen"/>
          <w:sz w:val="24"/>
          <w:szCs w:val="24"/>
          <w:lang w:eastAsia="it-IT"/>
        </w:rPr>
        <w:t>), con l’ulteriore precisazione che  la stessa è infondata</w:t>
      </w:r>
      <w:r w:rsidR="00E46DD3">
        <w:rPr>
          <w:rFonts w:ascii="Sylfaen" w:eastAsia="Times New Roman" w:hAnsi="Sylfaen"/>
          <w:sz w:val="24"/>
          <w:szCs w:val="24"/>
          <w:lang w:eastAsia="it-IT"/>
        </w:rPr>
        <w:t xml:space="preserve"> in quanto il frutto di una non corretta interpretazione dell’art. 591 bis c.p.c.. </w:t>
      </w:r>
      <w:r w:rsidR="004A235C" w:rsidRPr="004A235C">
        <w:rPr>
          <w:rFonts w:ascii="Sylfaen" w:eastAsia="Times New Roman" w:hAnsi="Sylfaen"/>
          <w:sz w:val="24"/>
          <w:szCs w:val="24"/>
          <w:lang w:eastAsia="it-IT"/>
        </w:rPr>
        <w:t xml:space="preserve">Tale norma ha assegnato al G.E. il potere di </w:t>
      </w:r>
      <w:r w:rsidR="004A235C" w:rsidRPr="004A235C">
        <w:rPr>
          <w:rFonts w:ascii="Sylfaen" w:eastAsia="Times New Roman" w:hAnsi="Sylfaen"/>
          <w:sz w:val="24"/>
          <w:szCs w:val="24"/>
          <w:lang w:eastAsia="it-IT"/>
        </w:rPr>
        <w:lastRenderedPageBreak/>
        <w:t xml:space="preserve">disporre ribassi fino al limite di un quarto (25%) e dopo il quarto tentativo di vendita andato deserto fino al limite della metà. </w:t>
      </w:r>
    </w:p>
    <w:p w14:paraId="2EB77F8D" w14:textId="77777777" w:rsidR="004A235C" w:rsidRPr="004A235C" w:rsidRDefault="004A235C" w:rsidP="004A235C">
      <w:pPr>
        <w:spacing w:after="0" w:line="360" w:lineRule="auto"/>
        <w:ind w:firstLine="426"/>
        <w:jc w:val="both"/>
        <w:rPr>
          <w:rFonts w:ascii="Sylfaen" w:eastAsia="Times New Roman" w:hAnsi="Sylfaen"/>
          <w:sz w:val="24"/>
          <w:szCs w:val="24"/>
          <w:lang w:eastAsia="it-IT"/>
        </w:rPr>
      </w:pPr>
      <w:r w:rsidRPr="004A235C">
        <w:rPr>
          <w:rFonts w:ascii="Sylfaen" w:eastAsia="Times New Roman" w:hAnsi="Sylfaen"/>
          <w:sz w:val="24"/>
          <w:szCs w:val="24"/>
          <w:lang w:eastAsia="it-IT"/>
        </w:rPr>
        <w:t xml:space="preserve">Giova precisare che il richiamo è da intendersi nel senso che, a partire dal quinto tentativo di vendita, è possibile disporre un ribasso, rispetto al </w:t>
      </w:r>
      <w:r w:rsidRPr="004A235C">
        <w:rPr>
          <w:rFonts w:ascii="Sylfaen" w:eastAsia="Times New Roman" w:hAnsi="Sylfaen"/>
          <w:b/>
          <w:sz w:val="24"/>
          <w:szCs w:val="24"/>
          <w:lang w:eastAsia="it-IT"/>
        </w:rPr>
        <w:t>precedente prezzo a base d’asta</w:t>
      </w:r>
      <w:r w:rsidRPr="004A235C">
        <w:rPr>
          <w:rFonts w:ascii="Sylfaen" w:eastAsia="Times New Roman" w:hAnsi="Sylfaen"/>
          <w:sz w:val="24"/>
          <w:szCs w:val="24"/>
          <w:lang w:eastAsia="it-IT"/>
        </w:rPr>
        <w:t>, pari alla metà.</w:t>
      </w:r>
    </w:p>
    <w:p w14:paraId="50A51DB0" w14:textId="77777777" w:rsidR="00EF0264" w:rsidRDefault="00EF0264" w:rsidP="00EF0264">
      <w:pPr>
        <w:spacing w:after="0" w:line="360" w:lineRule="auto"/>
        <w:ind w:firstLine="426"/>
        <w:jc w:val="both"/>
        <w:rPr>
          <w:rFonts w:ascii="Sylfaen" w:eastAsia="Times New Roman" w:hAnsi="Sylfaen"/>
          <w:sz w:val="24"/>
          <w:szCs w:val="24"/>
          <w:lang w:eastAsia="it-IT"/>
        </w:rPr>
      </w:pPr>
      <w:r>
        <w:rPr>
          <w:rFonts w:ascii="Sylfaen" w:eastAsia="Times New Roman" w:hAnsi="Sylfaen"/>
          <w:sz w:val="24"/>
          <w:szCs w:val="24"/>
          <w:lang w:eastAsia="it-IT"/>
        </w:rPr>
        <w:t xml:space="preserve">1.4. </w:t>
      </w:r>
      <w:r w:rsidR="00F2499D">
        <w:rPr>
          <w:rFonts w:ascii="Sylfaen" w:eastAsia="Times New Roman" w:hAnsi="Sylfaen"/>
          <w:sz w:val="24"/>
          <w:szCs w:val="24"/>
          <w:lang w:eastAsia="it-IT"/>
        </w:rPr>
        <w:t>Irrilevanti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, ai fini del decidere, </w:t>
      </w:r>
      <w:r w:rsidR="00F2499D">
        <w:rPr>
          <w:rFonts w:ascii="Sylfaen" w:eastAsia="Times New Roman" w:hAnsi="Sylfaen"/>
          <w:sz w:val="24"/>
          <w:szCs w:val="24"/>
          <w:lang w:eastAsia="it-IT"/>
        </w:rPr>
        <w:t>app</w:t>
      </w:r>
      <w:r>
        <w:rPr>
          <w:rFonts w:ascii="Sylfaen" w:eastAsia="Times New Roman" w:hAnsi="Sylfaen"/>
          <w:sz w:val="24"/>
          <w:szCs w:val="24"/>
          <w:lang w:eastAsia="it-IT"/>
        </w:rPr>
        <w:t>a</w:t>
      </w:r>
      <w:r w:rsidR="00F2499D">
        <w:rPr>
          <w:rFonts w:ascii="Sylfaen" w:eastAsia="Times New Roman" w:hAnsi="Sylfaen"/>
          <w:sz w:val="24"/>
          <w:szCs w:val="24"/>
          <w:lang w:eastAsia="it-IT"/>
        </w:rPr>
        <w:t>iono</w:t>
      </w:r>
      <w:r>
        <w:rPr>
          <w:rFonts w:ascii="Sylfaen" w:eastAsia="Times New Roman" w:hAnsi="Sylfaen"/>
          <w:sz w:val="24"/>
          <w:szCs w:val="24"/>
          <w:lang w:eastAsia="it-IT"/>
        </w:rPr>
        <w:t>,</w:t>
      </w:r>
      <w:r w:rsidR="00F2499D">
        <w:rPr>
          <w:rFonts w:ascii="Sylfaen" w:eastAsia="Times New Roman" w:hAnsi="Sylfaen"/>
          <w:sz w:val="24"/>
          <w:szCs w:val="24"/>
          <w:lang w:eastAsia="it-IT"/>
        </w:rPr>
        <w:t xml:space="preserve"> in ultimo</w:t>
      </w:r>
      <w:r>
        <w:rPr>
          <w:rFonts w:ascii="Sylfaen" w:eastAsia="Times New Roman" w:hAnsi="Sylfaen"/>
          <w:sz w:val="24"/>
          <w:szCs w:val="24"/>
          <w:lang w:eastAsia="it-IT"/>
        </w:rPr>
        <w:t>,</w:t>
      </w:r>
      <w:r w:rsidR="00F2499D">
        <w:rPr>
          <w:rFonts w:ascii="Sylfaen" w:eastAsia="Times New Roman" w:hAnsi="Sylfaen"/>
          <w:sz w:val="24"/>
          <w:szCs w:val="24"/>
          <w:lang w:eastAsia="it-IT"/>
        </w:rPr>
        <w:t xml:space="preserve"> le condizioni economiche e di salute della reclamante e del nucleo familiare</w:t>
      </w:r>
      <w:r w:rsidR="001407BE">
        <w:rPr>
          <w:rFonts w:ascii="Sylfaen" w:eastAsia="Times New Roman" w:hAnsi="Sylfaen"/>
          <w:sz w:val="24"/>
          <w:szCs w:val="24"/>
          <w:lang w:eastAsia="it-IT"/>
        </w:rPr>
        <w:t xml:space="preserve"> (lettera d) in quanto afferenti a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 censure </w:t>
      </w:r>
      <w:r w:rsidR="001407BE">
        <w:rPr>
          <w:rFonts w:ascii="Sylfaen" w:eastAsia="Times New Roman" w:hAnsi="Sylfaen"/>
          <w:sz w:val="24"/>
          <w:szCs w:val="24"/>
          <w:lang w:eastAsia="it-IT"/>
        </w:rPr>
        <w:t xml:space="preserve">che non </w:t>
      </w:r>
      <w:r w:rsidRPr="00EF0264">
        <w:rPr>
          <w:rFonts w:ascii="Sylfaen" w:eastAsia="Times New Roman" w:hAnsi="Sylfaen"/>
          <w:sz w:val="24"/>
          <w:szCs w:val="24"/>
          <w:lang w:eastAsia="it-IT"/>
        </w:rPr>
        <w:t>inficia</w:t>
      </w:r>
      <w:r w:rsidR="001407BE">
        <w:rPr>
          <w:rFonts w:ascii="Sylfaen" w:eastAsia="Times New Roman" w:hAnsi="Sylfaen"/>
          <w:sz w:val="24"/>
          <w:szCs w:val="24"/>
          <w:lang w:eastAsia="it-IT"/>
        </w:rPr>
        <w:t>no</w:t>
      </w:r>
      <w:r w:rsidRPr="00EF0264">
        <w:rPr>
          <w:rFonts w:ascii="Sylfaen" w:eastAsia="Times New Roman" w:hAnsi="Sylfaen"/>
          <w:sz w:val="24"/>
          <w:szCs w:val="24"/>
          <w:lang w:eastAsia="it-IT"/>
        </w:rPr>
        <w:t xml:space="preserve"> la </w:t>
      </w:r>
      <w:r w:rsidRPr="00EF0264">
        <w:rPr>
          <w:rFonts w:ascii="Sylfaen" w:eastAsia="Times New Roman" w:hAnsi="Sylfaen"/>
          <w:i/>
          <w:sz w:val="24"/>
          <w:szCs w:val="24"/>
          <w:lang w:eastAsia="it-IT"/>
        </w:rPr>
        <w:t>legittimità</w:t>
      </w:r>
      <w:r w:rsidRPr="00EF0264">
        <w:rPr>
          <w:rFonts w:ascii="Sylfaen" w:eastAsia="Times New Roman" w:hAnsi="Sylfaen"/>
          <w:sz w:val="24"/>
          <w:szCs w:val="24"/>
          <w:lang w:eastAsia="it-IT"/>
        </w:rPr>
        <w:t xml:space="preserve"> del provvedimento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 reclamato, </w:t>
      </w:r>
      <w:r w:rsidRPr="00EF0264">
        <w:rPr>
          <w:rFonts w:ascii="Sylfaen" w:eastAsia="Times New Roman" w:hAnsi="Sylfaen"/>
          <w:sz w:val="24"/>
          <w:szCs w:val="24"/>
          <w:lang w:eastAsia="it-IT"/>
        </w:rPr>
        <w:t xml:space="preserve">investendo unicamente il </w:t>
      </w:r>
      <w:r w:rsidRPr="00EF0264">
        <w:rPr>
          <w:rFonts w:ascii="Sylfaen" w:eastAsia="Times New Roman" w:hAnsi="Sylfaen"/>
          <w:i/>
          <w:sz w:val="24"/>
          <w:szCs w:val="24"/>
          <w:lang w:eastAsia="it-IT"/>
        </w:rPr>
        <w:t>quomodo</w:t>
      </w:r>
      <w:r w:rsidRPr="00EF0264">
        <w:rPr>
          <w:rFonts w:ascii="Sylfaen" w:eastAsia="Times New Roman" w:hAnsi="Sylfaen"/>
          <w:sz w:val="24"/>
          <w:szCs w:val="24"/>
          <w:lang w:eastAsia="it-IT"/>
        </w:rPr>
        <w:t>, ossia le concrete modalità per l’attuazione del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 trasferimento del bene e del</w:t>
      </w:r>
      <w:r w:rsidRPr="00EF0264">
        <w:rPr>
          <w:rFonts w:ascii="Sylfaen" w:eastAsia="Times New Roman" w:hAnsi="Sylfaen"/>
          <w:sz w:val="24"/>
          <w:szCs w:val="24"/>
          <w:lang w:eastAsia="it-IT"/>
        </w:rPr>
        <w:t>l’ordine di liberazione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. </w:t>
      </w:r>
    </w:p>
    <w:p w14:paraId="6970BE21" w14:textId="4208EF5B" w:rsidR="00EF0264" w:rsidRDefault="00EF0264" w:rsidP="00EF0264">
      <w:pPr>
        <w:spacing w:after="0" w:line="360" w:lineRule="auto"/>
        <w:ind w:firstLine="426"/>
        <w:jc w:val="both"/>
        <w:rPr>
          <w:rFonts w:ascii="Sylfaen" w:eastAsia="Times New Roman" w:hAnsi="Sylfaen"/>
          <w:sz w:val="24"/>
          <w:szCs w:val="24"/>
          <w:lang w:eastAsia="it-IT"/>
        </w:rPr>
      </w:pPr>
      <w:r w:rsidRPr="00EF0264">
        <w:rPr>
          <w:rFonts w:ascii="Sylfaen" w:eastAsia="Times New Roman" w:hAnsi="Sylfaen"/>
          <w:sz w:val="24"/>
          <w:szCs w:val="24"/>
          <w:lang w:eastAsia="it-IT"/>
        </w:rPr>
        <w:t>In altri termini, occorre precisare che la destinazione del bene pignorato ad abitazione principale del debitore (e del suo nucleo familiare)</w:t>
      </w:r>
      <w:r w:rsidR="00634FED">
        <w:rPr>
          <w:rFonts w:ascii="Sylfaen" w:eastAsia="Times New Roman" w:hAnsi="Sylfaen"/>
          <w:sz w:val="24"/>
          <w:szCs w:val="24"/>
          <w:lang w:eastAsia="it-IT"/>
        </w:rPr>
        <w:t xml:space="preserve"> e</w:t>
      </w:r>
      <w:r w:rsidR="001407BE">
        <w:rPr>
          <w:rFonts w:ascii="Sylfaen" w:eastAsia="Times New Roman" w:hAnsi="Sylfaen"/>
          <w:sz w:val="24"/>
          <w:szCs w:val="24"/>
          <w:lang w:eastAsia="it-IT"/>
        </w:rPr>
        <w:t xml:space="preserve"> le condizioni di salute dei membri che lo abitano </w:t>
      </w:r>
      <w:r w:rsidRPr="00EF0264">
        <w:rPr>
          <w:rFonts w:ascii="Sylfaen" w:eastAsia="Times New Roman" w:hAnsi="Sylfaen"/>
          <w:sz w:val="24"/>
          <w:szCs w:val="24"/>
          <w:lang w:eastAsia="it-IT"/>
        </w:rPr>
        <w:t xml:space="preserve">non </w:t>
      </w:r>
      <w:r w:rsidR="001407BE">
        <w:rPr>
          <w:rFonts w:ascii="Sylfaen" w:eastAsia="Times New Roman" w:hAnsi="Sylfaen"/>
          <w:sz w:val="24"/>
          <w:szCs w:val="24"/>
          <w:lang w:eastAsia="it-IT"/>
        </w:rPr>
        <w:t>sono</w:t>
      </w:r>
      <w:r w:rsidRPr="00EF0264">
        <w:rPr>
          <w:rFonts w:ascii="Sylfaen" w:eastAsia="Times New Roman" w:hAnsi="Sylfaen"/>
          <w:sz w:val="24"/>
          <w:szCs w:val="24"/>
          <w:lang w:eastAsia="it-IT"/>
        </w:rPr>
        <w:t xml:space="preserve"> in grado – per ciò solo - di rendere illegittima la procedura esecutiva, né rappresenta</w:t>
      </w:r>
      <w:r w:rsidR="001407BE">
        <w:rPr>
          <w:rFonts w:ascii="Sylfaen" w:eastAsia="Times New Roman" w:hAnsi="Sylfaen"/>
          <w:sz w:val="24"/>
          <w:szCs w:val="24"/>
          <w:lang w:eastAsia="it-IT"/>
        </w:rPr>
        <w:t>no</w:t>
      </w:r>
      <w:r w:rsidRPr="00EF0264">
        <w:rPr>
          <w:rFonts w:ascii="Sylfaen" w:eastAsia="Times New Roman" w:hAnsi="Sylfaen"/>
          <w:sz w:val="24"/>
          <w:szCs w:val="24"/>
          <w:lang w:eastAsia="it-IT"/>
        </w:rPr>
        <w:t xml:space="preserve"> un ostacolo alla</w:t>
      </w:r>
      <w:r>
        <w:rPr>
          <w:rFonts w:ascii="Sylfaen" w:eastAsia="Times New Roman" w:hAnsi="Sylfaen"/>
          <w:sz w:val="24"/>
          <w:szCs w:val="24"/>
          <w:lang w:eastAsia="it-IT"/>
        </w:rPr>
        <w:t xml:space="preserve"> sua definizione con la vendita e l’</w:t>
      </w:r>
      <w:r w:rsidRPr="00EF0264">
        <w:rPr>
          <w:rFonts w:ascii="Sylfaen" w:eastAsia="Times New Roman" w:hAnsi="Sylfaen"/>
          <w:sz w:val="24"/>
          <w:szCs w:val="24"/>
          <w:lang w:eastAsia="it-IT"/>
        </w:rPr>
        <w:t>esecuzione dell’ordine di liberazione.</w:t>
      </w:r>
    </w:p>
    <w:p w14:paraId="062867C1" w14:textId="77777777" w:rsidR="00C776E9" w:rsidRDefault="005E4204" w:rsidP="00294CEA">
      <w:pPr>
        <w:spacing w:after="0" w:line="360" w:lineRule="auto"/>
        <w:jc w:val="both"/>
        <w:rPr>
          <w:rFonts w:ascii="Sylfaen" w:eastAsia="Times New Roman" w:hAnsi="Sylfaen"/>
          <w:sz w:val="24"/>
          <w:szCs w:val="24"/>
          <w:lang w:eastAsia="it-IT"/>
        </w:rPr>
      </w:pPr>
      <w:r>
        <w:rPr>
          <w:rFonts w:ascii="Sylfaen" w:eastAsia="Times New Roman" w:hAnsi="Sylfaen"/>
          <w:sz w:val="24"/>
          <w:szCs w:val="24"/>
          <w:lang w:eastAsia="it-IT"/>
        </w:rPr>
        <w:t xml:space="preserve">2. </w:t>
      </w:r>
      <w:r w:rsidR="001C06F6">
        <w:rPr>
          <w:rFonts w:ascii="Sylfaen" w:eastAsia="Times New Roman" w:hAnsi="Sylfaen"/>
          <w:sz w:val="24"/>
          <w:szCs w:val="24"/>
          <w:lang w:eastAsia="it-IT"/>
        </w:rPr>
        <w:t xml:space="preserve">Tenuto conto della costituzione tardiva della convenuta, oltre la prima udienza del 9.11.2018, </w:t>
      </w:r>
      <w:r w:rsidR="003A5A4C">
        <w:rPr>
          <w:rFonts w:ascii="Sylfaen" w:eastAsia="Times New Roman" w:hAnsi="Sylfaen"/>
          <w:sz w:val="24"/>
          <w:szCs w:val="24"/>
          <w:lang w:eastAsia="it-IT"/>
        </w:rPr>
        <w:t xml:space="preserve">e della complessità della vicenda trattata </w:t>
      </w:r>
      <w:r w:rsidR="001C06F6">
        <w:rPr>
          <w:rFonts w:ascii="Sylfaen" w:eastAsia="Times New Roman" w:hAnsi="Sylfaen"/>
          <w:sz w:val="24"/>
          <w:szCs w:val="24"/>
          <w:lang w:eastAsia="it-IT"/>
        </w:rPr>
        <w:t>sussistono i presupposti per una compensazione totale delle spese di lite.</w:t>
      </w:r>
    </w:p>
    <w:p w14:paraId="6E1C4617" w14:textId="77777777" w:rsidR="00C776E9" w:rsidRPr="00C776E9" w:rsidRDefault="00C776E9" w:rsidP="00C776E9">
      <w:pPr>
        <w:spacing w:after="0" w:line="360" w:lineRule="auto"/>
        <w:jc w:val="both"/>
        <w:rPr>
          <w:rFonts w:ascii="Sylfaen" w:eastAsia="Times New Roman" w:hAnsi="Sylfaen"/>
          <w:sz w:val="24"/>
          <w:szCs w:val="24"/>
          <w:lang w:eastAsia="it-IT"/>
        </w:rPr>
      </w:pPr>
      <w:r w:rsidRPr="00C776E9">
        <w:rPr>
          <w:rFonts w:ascii="Sylfaen" w:eastAsia="Times New Roman" w:hAnsi="Sylfaen"/>
          <w:sz w:val="24"/>
          <w:szCs w:val="24"/>
          <w:lang w:eastAsia="it-IT"/>
        </w:rPr>
        <w:t xml:space="preserve">Va dato atto della sussistenza dei presupposti per l’applicazione dell’art. 13 comma 1 </w:t>
      </w:r>
      <w:r w:rsidRPr="00C776E9">
        <w:rPr>
          <w:rFonts w:ascii="Sylfaen" w:eastAsia="Times New Roman" w:hAnsi="Sylfaen"/>
          <w:i/>
          <w:sz w:val="24"/>
          <w:szCs w:val="24"/>
          <w:lang w:eastAsia="it-IT"/>
        </w:rPr>
        <w:t xml:space="preserve">quater  </w:t>
      </w:r>
      <w:r w:rsidRPr="00C776E9">
        <w:rPr>
          <w:rFonts w:ascii="Sylfaen" w:eastAsia="Times New Roman" w:hAnsi="Sylfaen"/>
          <w:sz w:val="24"/>
          <w:szCs w:val="24"/>
          <w:lang w:eastAsia="it-IT"/>
        </w:rPr>
        <w:t>d.P.R. n. 115/2002 (“</w:t>
      </w:r>
      <w:r w:rsidRPr="00C776E9">
        <w:rPr>
          <w:rFonts w:ascii="Sylfaen" w:eastAsia="Times New Roman" w:hAnsi="Sylfaen"/>
          <w:i/>
          <w:sz w:val="24"/>
          <w:szCs w:val="24"/>
          <w:lang w:eastAsia="it-IT"/>
        </w:rPr>
        <w:t xml:space="preserve">quando l’impugnazione, anche incidentale, è respinta integralmente o è dichiarata inammissibile o improcedibile, la parte che l’ha proposta è tenuta a versare un ulteriore importo a titolo di contributo unificato pari a quello dovuto per la stessa impugnazione, principale o incidentale, a norma del comma 1 </w:t>
      </w:r>
      <w:r w:rsidRPr="00C776E9">
        <w:rPr>
          <w:rFonts w:ascii="Sylfaen" w:eastAsia="Times New Roman" w:hAnsi="Sylfaen"/>
          <w:sz w:val="24"/>
          <w:szCs w:val="24"/>
          <w:lang w:eastAsia="it-IT"/>
        </w:rPr>
        <w:t>bis”).</w:t>
      </w:r>
    </w:p>
    <w:p w14:paraId="253AE5FC" w14:textId="57211228" w:rsidR="001C06F6" w:rsidRDefault="001C06F6" w:rsidP="00294CEA">
      <w:pPr>
        <w:spacing w:after="0" w:line="360" w:lineRule="auto"/>
        <w:jc w:val="both"/>
        <w:rPr>
          <w:rFonts w:ascii="Sylfaen" w:eastAsia="Times New Roman" w:hAnsi="Sylfaen"/>
          <w:sz w:val="24"/>
          <w:szCs w:val="24"/>
          <w:lang w:eastAsia="it-IT"/>
        </w:rPr>
      </w:pPr>
      <w:r>
        <w:rPr>
          <w:rFonts w:ascii="Sylfaen" w:eastAsia="Times New Roman" w:hAnsi="Sylfaen"/>
          <w:sz w:val="24"/>
          <w:szCs w:val="24"/>
          <w:lang w:eastAsia="it-IT"/>
        </w:rPr>
        <w:t xml:space="preserve"> </w:t>
      </w:r>
    </w:p>
    <w:p w14:paraId="5F95C0E6" w14:textId="77777777" w:rsidR="00294CEA" w:rsidRPr="00294CEA" w:rsidRDefault="00294CEA" w:rsidP="00294CEA">
      <w:pPr>
        <w:spacing w:after="0" w:line="360" w:lineRule="auto"/>
        <w:jc w:val="center"/>
        <w:rPr>
          <w:rFonts w:ascii="Sylfaen" w:eastAsia="Times New Roman" w:hAnsi="Sylfaen"/>
          <w:b/>
          <w:sz w:val="24"/>
          <w:szCs w:val="24"/>
          <w:lang w:eastAsia="it-IT"/>
        </w:rPr>
      </w:pPr>
      <w:r w:rsidRPr="00294CEA">
        <w:rPr>
          <w:rFonts w:ascii="Sylfaen" w:eastAsia="Times New Roman" w:hAnsi="Sylfaen"/>
          <w:b/>
          <w:sz w:val="24"/>
          <w:szCs w:val="24"/>
          <w:lang w:eastAsia="it-IT"/>
        </w:rPr>
        <w:t>P.Q.M.</w:t>
      </w:r>
    </w:p>
    <w:p w14:paraId="0F1614EB" w14:textId="34C9B9C5" w:rsidR="00294CEA" w:rsidRPr="00294CEA" w:rsidRDefault="00EF0264" w:rsidP="00294CEA">
      <w:pPr>
        <w:spacing w:after="0" w:line="360" w:lineRule="auto"/>
        <w:jc w:val="both"/>
        <w:rPr>
          <w:rFonts w:ascii="Sylfaen" w:eastAsia="Times New Roman" w:hAnsi="Sylfaen"/>
          <w:sz w:val="24"/>
          <w:szCs w:val="24"/>
          <w:lang w:eastAsia="it-IT"/>
        </w:rPr>
      </w:pPr>
      <w:r>
        <w:rPr>
          <w:rFonts w:ascii="Sylfaen" w:eastAsia="Times New Roman" w:hAnsi="Sylfaen"/>
          <w:sz w:val="24"/>
          <w:szCs w:val="24"/>
          <w:lang w:eastAsia="it-IT"/>
        </w:rPr>
        <w:t xml:space="preserve">1. rigetta </w:t>
      </w:r>
      <w:r w:rsidR="00294CEA" w:rsidRPr="00294CEA">
        <w:rPr>
          <w:rFonts w:ascii="Sylfaen" w:eastAsia="Times New Roman" w:hAnsi="Sylfaen"/>
          <w:sz w:val="24"/>
          <w:szCs w:val="24"/>
          <w:lang w:eastAsia="it-IT"/>
        </w:rPr>
        <w:t xml:space="preserve">il reclamo proposto in data </w:t>
      </w:r>
      <w:r>
        <w:rPr>
          <w:rFonts w:ascii="Sylfaen" w:eastAsia="Times New Roman" w:hAnsi="Sylfaen"/>
          <w:sz w:val="24"/>
          <w:szCs w:val="24"/>
          <w:lang w:eastAsia="it-IT"/>
        </w:rPr>
        <w:t>27 settembre</w:t>
      </w:r>
      <w:r w:rsidR="00294CEA" w:rsidRPr="00294CEA">
        <w:rPr>
          <w:rFonts w:ascii="Sylfaen" w:eastAsia="Times New Roman" w:hAnsi="Sylfaen"/>
          <w:sz w:val="24"/>
          <w:szCs w:val="24"/>
          <w:lang w:eastAsia="it-IT"/>
        </w:rPr>
        <w:t xml:space="preserve"> 2018 da </w:t>
      </w:r>
      <w:r>
        <w:rPr>
          <w:rFonts w:ascii="Sylfaen" w:eastAsia="Times New Roman" w:hAnsi="Sylfaen"/>
          <w:sz w:val="24"/>
          <w:szCs w:val="24"/>
          <w:lang w:eastAsia="it-IT"/>
        </w:rPr>
        <w:t>Casano Gaja</w:t>
      </w:r>
      <w:r w:rsidR="005E4204" w:rsidRPr="005E4204">
        <w:rPr>
          <w:rFonts w:ascii="Sylfaen" w:eastAsia="Times New Roman" w:hAnsi="Sylfaen"/>
          <w:sz w:val="24"/>
          <w:szCs w:val="24"/>
          <w:lang w:eastAsia="it-IT"/>
        </w:rPr>
        <w:t xml:space="preserve"> </w:t>
      </w:r>
      <w:r w:rsidR="00F302B2">
        <w:rPr>
          <w:rFonts w:ascii="Sylfaen" w:eastAsia="Times New Roman" w:hAnsi="Sylfaen"/>
          <w:sz w:val="24"/>
          <w:szCs w:val="24"/>
          <w:lang w:eastAsia="it-IT"/>
        </w:rPr>
        <w:t xml:space="preserve"> con conferma del</w:t>
      </w:r>
      <w:r w:rsidR="00294CEA" w:rsidRPr="00294CEA">
        <w:rPr>
          <w:rFonts w:ascii="Sylfaen" w:eastAsia="Times New Roman" w:hAnsi="Sylfaen"/>
          <w:sz w:val="24"/>
          <w:szCs w:val="24"/>
          <w:lang w:eastAsia="it-IT"/>
        </w:rPr>
        <w:t xml:space="preserve">l’ordinanza depositata il </w:t>
      </w:r>
      <w:r w:rsidR="001C06F6">
        <w:rPr>
          <w:rFonts w:ascii="Sylfaen" w:eastAsia="Times New Roman" w:hAnsi="Sylfaen"/>
          <w:sz w:val="24"/>
          <w:szCs w:val="24"/>
          <w:lang w:eastAsia="it-IT"/>
        </w:rPr>
        <w:t>7 settembre</w:t>
      </w:r>
      <w:r w:rsidR="00294CEA" w:rsidRPr="00294CEA">
        <w:rPr>
          <w:rFonts w:ascii="Sylfaen" w:eastAsia="Times New Roman" w:hAnsi="Sylfaen"/>
          <w:sz w:val="24"/>
          <w:szCs w:val="24"/>
          <w:lang w:eastAsia="it-IT"/>
        </w:rPr>
        <w:t xml:space="preserve"> 2018 nell’ambito della procedura esecutiva immobiliare n. </w:t>
      </w:r>
      <w:r w:rsidR="001C06F6">
        <w:rPr>
          <w:rFonts w:ascii="Sylfaen" w:eastAsia="Times New Roman" w:hAnsi="Sylfaen"/>
          <w:sz w:val="24"/>
          <w:szCs w:val="24"/>
          <w:lang w:eastAsia="it-IT"/>
        </w:rPr>
        <w:t>236-3</w:t>
      </w:r>
      <w:r w:rsidR="00294CEA" w:rsidRPr="00294CEA">
        <w:rPr>
          <w:rFonts w:ascii="Sylfaen" w:eastAsia="Times New Roman" w:hAnsi="Sylfaen"/>
          <w:sz w:val="24"/>
          <w:szCs w:val="24"/>
          <w:lang w:eastAsia="it-IT"/>
        </w:rPr>
        <w:t>/</w:t>
      </w:r>
      <w:r w:rsidR="001C06F6">
        <w:rPr>
          <w:rFonts w:ascii="Sylfaen" w:eastAsia="Times New Roman" w:hAnsi="Sylfaen"/>
          <w:sz w:val="24"/>
          <w:szCs w:val="24"/>
          <w:lang w:eastAsia="it-IT"/>
        </w:rPr>
        <w:t>2013</w:t>
      </w:r>
      <w:r w:rsidR="00294CEA" w:rsidRPr="00294CEA">
        <w:rPr>
          <w:rFonts w:ascii="Sylfaen" w:eastAsia="Times New Roman" w:hAnsi="Sylfaen"/>
          <w:sz w:val="24"/>
          <w:szCs w:val="24"/>
          <w:lang w:eastAsia="it-IT"/>
        </w:rPr>
        <w:t xml:space="preserve"> R.G.Es.;</w:t>
      </w:r>
    </w:p>
    <w:p w14:paraId="5D2D3B49" w14:textId="204744E1" w:rsidR="001407BE" w:rsidRDefault="00C776E9" w:rsidP="00294CEA">
      <w:pPr>
        <w:spacing w:after="0" w:line="360" w:lineRule="auto"/>
        <w:jc w:val="both"/>
        <w:rPr>
          <w:rFonts w:ascii="Sylfaen" w:eastAsia="Times New Roman" w:hAnsi="Sylfaen"/>
          <w:sz w:val="24"/>
          <w:szCs w:val="24"/>
          <w:lang w:eastAsia="it-IT"/>
        </w:rPr>
      </w:pPr>
      <w:r>
        <w:rPr>
          <w:rFonts w:ascii="Sylfaen" w:eastAsia="Times New Roman" w:hAnsi="Sylfaen"/>
          <w:sz w:val="24"/>
          <w:szCs w:val="24"/>
          <w:lang w:eastAsia="it-IT"/>
        </w:rPr>
        <w:t>2.</w:t>
      </w:r>
      <w:r w:rsidR="00294CEA" w:rsidRPr="00294CEA">
        <w:rPr>
          <w:rFonts w:ascii="Sylfaen" w:eastAsia="Times New Roman" w:hAnsi="Sylfaen"/>
          <w:sz w:val="24"/>
          <w:szCs w:val="24"/>
          <w:lang w:eastAsia="it-IT"/>
        </w:rPr>
        <w:t xml:space="preserve"> co</w:t>
      </w:r>
      <w:r w:rsidR="001407BE">
        <w:rPr>
          <w:rFonts w:ascii="Sylfaen" w:eastAsia="Times New Roman" w:hAnsi="Sylfaen"/>
          <w:sz w:val="24"/>
          <w:szCs w:val="24"/>
          <w:lang w:eastAsia="it-IT"/>
        </w:rPr>
        <w:t>mpens</w:t>
      </w:r>
      <w:r>
        <w:rPr>
          <w:rFonts w:ascii="Sylfaen" w:eastAsia="Times New Roman" w:hAnsi="Sylfaen"/>
          <w:sz w:val="24"/>
          <w:szCs w:val="24"/>
          <w:lang w:eastAsia="it-IT"/>
        </w:rPr>
        <w:t>a interamente le spese di lite;</w:t>
      </w:r>
    </w:p>
    <w:p w14:paraId="15B6C8EF" w14:textId="293DC2D8" w:rsidR="00C776E9" w:rsidRDefault="00C776E9" w:rsidP="00294CEA">
      <w:pPr>
        <w:spacing w:after="0" w:line="360" w:lineRule="auto"/>
        <w:jc w:val="both"/>
        <w:rPr>
          <w:rFonts w:ascii="Sylfaen" w:eastAsia="Times New Roman" w:hAnsi="Sylfaen"/>
          <w:sz w:val="24"/>
          <w:szCs w:val="24"/>
          <w:lang w:eastAsia="it-IT"/>
        </w:rPr>
      </w:pPr>
      <w:r>
        <w:rPr>
          <w:rFonts w:ascii="Sylfaen" w:eastAsia="Times New Roman" w:hAnsi="Sylfaen"/>
          <w:sz w:val="24"/>
          <w:szCs w:val="24"/>
          <w:lang w:eastAsia="it-IT"/>
        </w:rPr>
        <w:lastRenderedPageBreak/>
        <w:t xml:space="preserve">3. </w:t>
      </w:r>
      <w:r w:rsidRPr="00C776E9">
        <w:rPr>
          <w:rFonts w:ascii="Sylfaen" w:eastAsia="Times New Roman" w:hAnsi="Sylfaen"/>
          <w:sz w:val="24"/>
          <w:szCs w:val="24"/>
          <w:lang w:eastAsia="it-IT"/>
        </w:rPr>
        <w:t>dichiara la sussistenza delle condizioni per il pagamento, da parte della reclamante, di un ulteriore importo a titolo di contributo unificato, a norma dell’art. 13 comma 1 quater D.P.R. 30/5/2002 n. 115.</w:t>
      </w:r>
    </w:p>
    <w:p w14:paraId="2B48370A" w14:textId="77777777" w:rsidR="00294CEA" w:rsidRPr="00294CEA" w:rsidRDefault="00294CEA" w:rsidP="00294CEA">
      <w:pPr>
        <w:spacing w:after="0" w:line="360" w:lineRule="auto"/>
        <w:jc w:val="both"/>
        <w:rPr>
          <w:rFonts w:ascii="Sylfaen" w:eastAsia="Times New Roman" w:hAnsi="Sylfaen"/>
          <w:sz w:val="24"/>
          <w:szCs w:val="24"/>
          <w:lang w:eastAsia="it-IT"/>
        </w:rPr>
      </w:pPr>
      <w:r w:rsidRPr="00294CEA">
        <w:rPr>
          <w:rFonts w:ascii="Sylfaen" w:eastAsia="Times New Roman" w:hAnsi="Sylfaen"/>
          <w:sz w:val="24"/>
          <w:szCs w:val="24"/>
          <w:lang w:eastAsia="it-IT"/>
        </w:rPr>
        <w:t>Manda alla Cancelleria per le comunicazioni di rito.</w:t>
      </w:r>
    </w:p>
    <w:p w14:paraId="0C74341B" w14:textId="77777777" w:rsidR="00294CEA" w:rsidRPr="00294CEA" w:rsidRDefault="00294CEA" w:rsidP="00294CEA">
      <w:pPr>
        <w:spacing w:after="0" w:line="360" w:lineRule="auto"/>
        <w:jc w:val="both"/>
        <w:rPr>
          <w:rFonts w:ascii="Sylfaen" w:eastAsia="Times New Roman" w:hAnsi="Sylfaen"/>
          <w:sz w:val="24"/>
          <w:szCs w:val="24"/>
          <w:lang w:eastAsia="it-IT"/>
        </w:rPr>
      </w:pPr>
      <w:r w:rsidRPr="00294CEA">
        <w:rPr>
          <w:rFonts w:ascii="Sylfaen" w:eastAsia="Times New Roman" w:hAnsi="Sylfaen"/>
          <w:sz w:val="24"/>
          <w:szCs w:val="24"/>
          <w:lang w:eastAsia="it-IT"/>
        </w:rPr>
        <w:t xml:space="preserve">Così deciso in Palermo nella camera di consiglio del </w:t>
      </w:r>
      <w:r w:rsidR="001C06F6">
        <w:rPr>
          <w:rFonts w:ascii="Sylfaen" w:eastAsia="Times New Roman" w:hAnsi="Sylfaen"/>
          <w:sz w:val="24"/>
          <w:szCs w:val="24"/>
          <w:lang w:eastAsia="it-IT"/>
        </w:rPr>
        <w:t>18 gennaio 2019</w:t>
      </w:r>
      <w:r w:rsidRPr="00294CEA">
        <w:rPr>
          <w:rFonts w:ascii="Sylfaen" w:eastAsia="Times New Roman" w:hAnsi="Sylfaen"/>
          <w:sz w:val="24"/>
          <w:szCs w:val="24"/>
          <w:lang w:eastAsia="it-IT"/>
        </w:rPr>
        <w:t xml:space="preserve">. </w:t>
      </w:r>
    </w:p>
    <w:p w14:paraId="60FFAF7F" w14:textId="77777777" w:rsidR="00294CEA" w:rsidRPr="00294CEA" w:rsidRDefault="00294CEA" w:rsidP="00294CEA">
      <w:pPr>
        <w:spacing w:after="0" w:line="360" w:lineRule="auto"/>
        <w:jc w:val="both"/>
        <w:rPr>
          <w:rFonts w:ascii="Sylfaen" w:eastAsia="Times New Roman" w:hAnsi="Sylfaen"/>
          <w:b/>
          <w:sz w:val="24"/>
          <w:szCs w:val="24"/>
          <w:lang w:eastAsia="it-IT"/>
        </w:rPr>
      </w:pPr>
      <w:r w:rsidRPr="00294CEA">
        <w:rPr>
          <w:rFonts w:ascii="Sylfaen" w:eastAsia="Times New Roman" w:hAnsi="Sylfaen"/>
          <w:b/>
          <w:sz w:val="24"/>
          <w:szCs w:val="24"/>
          <w:lang w:eastAsia="it-IT"/>
        </w:rPr>
        <w:t xml:space="preserve">       Il Giudice relatore                                                              Il Presidente </w:t>
      </w:r>
    </w:p>
    <w:p w14:paraId="4BFC841C" w14:textId="7D1E9A1D" w:rsidR="005A259B" w:rsidRPr="008824F8" w:rsidRDefault="001C06F6" w:rsidP="00264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Sylfaen" w:hAnsi="Sylfaen" w:cs="Arial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  <w:lang w:eastAsia="it-IT"/>
        </w:rPr>
        <w:t xml:space="preserve">Valentina Imperiale </w:t>
      </w:r>
      <w:r>
        <w:rPr>
          <w:rFonts w:ascii="Sylfaen" w:eastAsia="Times New Roman" w:hAnsi="Sylfaen"/>
          <w:i/>
          <w:sz w:val="24"/>
          <w:szCs w:val="24"/>
          <w:lang w:eastAsia="it-IT"/>
        </w:rPr>
        <w:tab/>
      </w:r>
      <w:r>
        <w:rPr>
          <w:rFonts w:ascii="Sylfaen" w:eastAsia="Times New Roman" w:hAnsi="Sylfaen"/>
          <w:i/>
          <w:sz w:val="24"/>
          <w:szCs w:val="24"/>
          <w:lang w:eastAsia="it-IT"/>
        </w:rPr>
        <w:tab/>
      </w:r>
      <w:r>
        <w:rPr>
          <w:rFonts w:ascii="Sylfaen" w:eastAsia="Times New Roman" w:hAnsi="Sylfaen"/>
          <w:i/>
          <w:sz w:val="24"/>
          <w:szCs w:val="24"/>
          <w:lang w:eastAsia="it-IT"/>
        </w:rPr>
        <w:tab/>
      </w:r>
      <w:r>
        <w:rPr>
          <w:rFonts w:ascii="Sylfaen" w:eastAsia="Times New Roman" w:hAnsi="Sylfaen"/>
          <w:i/>
          <w:sz w:val="24"/>
          <w:szCs w:val="24"/>
          <w:lang w:eastAsia="it-IT"/>
        </w:rPr>
        <w:tab/>
      </w:r>
      <w:r>
        <w:rPr>
          <w:rFonts w:ascii="Sylfaen" w:eastAsia="Times New Roman" w:hAnsi="Sylfaen"/>
          <w:i/>
          <w:sz w:val="24"/>
          <w:szCs w:val="24"/>
          <w:lang w:eastAsia="it-IT"/>
        </w:rPr>
        <w:tab/>
      </w:r>
      <w:r w:rsidR="00294CEA" w:rsidRPr="00294CEA">
        <w:rPr>
          <w:rFonts w:ascii="Sylfaen" w:eastAsia="Times New Roman" w:hAnsi="Sylfaen"/>
          <w:i/>
          <w:sz w:val="24"/>
          <w:szCs w:val="24"/>
          <w:lang w:eastAsia="it-IT"/>
        </w:rPr>
        <w:t>Gabriella Di Marco</w:t>
      </w:r>
    </w:p>
    <w:sectPr w:rsidR="005A259B" w:rsidRPr="008824F8" w:rsidSect="005E4204">
      <w:footerReference w:type="default" r:id="rId8"/>
      <w:pgSz w:w="11906" w:h="16838"/>
      <w:pgMar w:top="1135" w:right="1134" w:bottom="1985" w:left="1134" w:header="708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B5C5E2" w14:textId="77777777" w:rsidR="00556182" w:rsidRDefault="00556182" w:rsidP="00294CEA">
      <w:pPr>
        <w:spacing w:after="0" w:line="240" w:lineRule="auto"/>
      </w:pPr>
      <w:r>
        <w:separator/>
      </w:r>
    </w:p>
  </w:endnote>
  <w:endnote w:type="continuationSeparator" w:id="0">
    <w:p w14:paraId="06AFA963" w14:textId="77777777" w:rsidR="00556182" w:rsidRDefault="00556182" w:rsidP="00294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5EF83" w14:textId="77777777" w:rsidR="00294CEA" w:rsidRPr="00C4693B" w:rsidRDefault="00294CEA">
    <w:pPr>
      <w:pStyle w:val="Pidipagina"/>
      <w:jc w:val="center"/>
      <w:rPr>
        <w:rFonts w:ascii="Sylfaen" w:hAnsi="Sylfaen"/>
        <w:sz w:val="20"/>
        <w:szCs w:val="20"/>
      </w:rPr>
    </w:pPr>
    <w:r w:rsidRPr="00C4693B">
      <w:rPr>
        <w:rFonts w:ascii="Sylfaen" w:hAnsi="Sylfaen"/>
        <w:sz w:val="20"/>
        <w:szCs w:val="20"/>
      </w:rPr>
      <w:fldChar w:fldCharType="begin"/>
    </w:r>
    <w:r w:rsidRPr="00C4693B">
      <w:rPr>
        <w:rFonts w:ascii="Sylfaen" w:hAnsi="Sylfaen"/>
        <w:sz w:val="20"/>
        <w:szCs w:val="20"/>
      </w:rPr>
      <w:instrText>PAGE   \* MERGEFORMAT</w:instrText>
    </w:r>
    <w:r w:rsidRPr="00C4693B">
      <w:rPr>
        <w:rFonts w:ascii="Sylfaen" w:hAnsi="Sylfaen"/>
        <w:sz w:val="20"/>
        <w:szCs w:val="20"/>
      </w:rPr>
      <w:fldChar w:fldCharType="separate"/>
    </w:r>
    <w:r w:rsidR="00F35B14">
      <w:rPr>
        <w:rFonts w:ascii="Sylfaen" w:hAnsi="Sylfaen"/>
        <w:noProof/>
        <w:sz w:val="20"/>
        <w:szCs w:val="20"/>
      </w:rPr>
      <w:t>9</w:t>
    </w:r>
    <w:r w:rsidRPr="00C4693B">
      <w:rPr>
        <w:rFonts w:ascii="Sylfaen" w:hAnsi="Sylfaen"/>
        <w:sz w:val="20"/>
        <w:szCs w:val="20"/>
      </w:rPr>
      <w:fldChar w:fldCharType="end"/>
    </w:r>
  </w:p>
  <w:p w14:paraId="3E326EE0" w14:textId="77777777" w:rsidR="00294CEA" w:rsidRDefault="00294CE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D0014" w14:textId="77777777" w:rsidR="00556182" w:rsidRDefault="00556182" w:rsidP="00294CEA">
      <w:pPr>
        <w:spacing w:after="0" w:line="240" w:lineRule="auto"/>
      </w:pPr>
      <w:r>
        <w:separator/>
      </w:r>
    </w:p>
  </w:footnote>
  <w:footnote w:type="continuationSeparator" w:id="0">
    <w:p w14:paraId="15E6CA39" w14:textId="77777777" w:rsidR="00556182" w:rsidRDefault="00556182" w:rsidP="00294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A2EC4"/>
    <w:multiLevelType w:val="hybridMultilevel"/>
    <w:tmpl w:val="07B8997A"/>
    <w:lvl w:ilvl="0" w:tplc="E0A4A82A">
      <w:start w:val="1"/>
      <w:numFmt w:val="bullet"/>
      <w:lvlText w:val="-"/>
      <w:lvlJc w:val="left"/>
      <w:pPr>
        <w:ind w:left="786" w:hanging="360"/>
      </w:pPr>
      <w:rPr>
        <w:rFonts w:ascii="Sylfaen" w:eastAsia="Times New Roman" w:hAnsi="Sylfae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4C2749F7"/>
    <w:multiLevelType w:val="hybridMultilevel"/>
    <w:tmpl w:val="DA6267F4"/>
    <w:lvl w:ilvl="0" w:tplc="252ECBEC">
      <w:start w:val="1"/>
      <w:numFmt w:val="bullet"/>
      <w:lvlText w:val="-"/>
      <w:lvlJc w:val="left"/>
      <w:pPr>
        <w:ind w:left="786" w:hanging="360"/>
      </w:pPr>
      <w:rPr>
        <w:rFonts w:ascii="Sylfaen" w:eastAsia="Times New Roman" w:hAnsi="Sylfae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018"/>
    <w:rsid w:val="00011F32"/>
    <w:rsid w:val="00047D8D"/>
    <w:rsid w:val="0005480B"/>
    <w:rsid w:val="00073B9E"/>
    <w:rsid w:val="000844CC"/>
    <w:rsid w:val="000A4CB9"/>
    <w:rsid w:val="000B7658"/>
    <w:rsid w:val="000F5595"/>
    <w:rsid w:val="001407BE"/>
    <w:rsid w:val="00165620"/>
    <w:rsid w:val="00190E88"/>
    <w:rsid w:val="0019439C"/>
    <w:rsid w:val="001C05EE"/>
    <w:rsid w:val="001C06F6"/>
    <w:rsid w:val="00226FD7"/>
    <w:rsid w:val="00232228"/>
    <w:rsid w:val="002373B5"/>
    <w:rsid w:val="002542EB"/>
    <w:rsid w:val="00264CEB"/>
    <w:rsid w:val="00280D51"/>
    <w:rsid w:val="00294CEA"/>
    <w:rsid w:val="002C3466"/>
    <w:rsid w:val="002D0CE3"/>
    <w:rsid w:val="00302B9B"/>
    <w:rsid w:val="0030679E"/>
    <w:rsid w:val="00311DBF"/>
    <w:rsid w:val="00321DC7"/>
    <w:rsid w:val="00352A21"/>
    <w:rsid w:val="00376C65"/>
    <w:rsid w:val="00381711"/>
    <w:rsid w:val="00395505"/>
    <w:rsid w:val="003A5A4C"/>
    <w:rsid w:val="003B6A5F"/>
    <w:rsid w:val="003E03DF"/>
    <w:rsid w:val="003E3671"/>
    <w:rsid w:val="003F18B5"/>
    <w:rsid w:val="004123C3"/>
    <w:rsid w:val="00423E23"/>
    <w:rsid w:val="004420ED"/>
    <w:rsid w:val="00453FB5"/>
    <w:rsid w:val="004A235C"/>
    <w:rsid w:val="004D47E4"/>
    <w:rsid w:val="004D6018"/>
    <w:rsid w:val="004F08F1"/>
    <w:rsid w:val="00512FB7"/>
    <w:rsid w:val="00515867"/>
    <w:rsid w:val="005442B9"/>
    <w:rsid w:val="00556182"/>
    <w:rsid w:val="005A074D"/>
    <w:rsid w:val="005A259B"/>
    <w:rsid w:val="005E4204"/>
    <w:rsid w:val="005F1D5E"/>
    <w:rsid w:val="005F1E69"/>
    <w:rsid w:val="00607290"/>
    <w:rsid w:val="0062653E"/>
    <w:rsid w:val="00634FED"/>
    <w:rsid w:val="00655267"/>
    <w:rsid w:val="00686731"/>
    <w:rsid w:val="00692FAC"/>
    <w:rsid w:val="006A0D12"/>
    <w:rsid w:val="006A7487"/>
    <w:rsid w:val="006B1601"/>
    <w:rsid w:val="006C5C61"/>
    <w:rsid w:val="006D10F9"/>
    <w:rsid w:val="006E0C45"/>
    <w:rsid w:val="006E507A"/>
    <w:rsid w:val="006F780F"/>
    <w:rsid w:val="00713078"/>
    <w:rsid w:val="00722EF0"/>
    <w:rsid w:val="00733DAE"/>
    <w:rsid w:val="0077623C"/>
    <w:rsid w:val="007B18B1"/>
    <w:rsid w:val="007C2227"/>
    <w:rsid w:val="007C2AA3"/>
    <w:rsid w:val="007F178C"/>
    <w:rsid w:val="007F57A5"/>
    <w:rsid w:val="008824F8"/>
    <w:rsid w:val="008962C1"/>
    <w:rsid w:val="009279CF"/>
    <w:rsid w:val="00951D21"/>
    <w:rsid w:val="009B6402"/>
    <w:rsid w:val="009C459B"/>
    <w:rsid w:val="009E083E"/>
    <w:rsid w:val="00A5542F"/>
    <w:rsid w:val="00A6799B"/>
    <w:rsid w:val="00AA301E"/>
    <w:rsid w:val="00B74661"/>
    <w:rsid w:val="00B96D48"/>
    <w:rsid w:val="00BA38E9"/>
    <w:rsid w:val="00BA3DBB"/>
    <w:rsid w:val="00BB19FF"/>
    <w:rsid w:val="00BF6C53"/>
    <w:rsid w:val="00C22D9F"/>
    <w:rsid w:val="00C4693B"/>
    <w:rsid w:val="00C52D56"/>
    <w:rsid w:val="00C640DD"/>
    <w:rsid w:val="00C75FD3"/>
    <w:rsid w:val="00C776E9"/>
    <w:rsid w:val="00CB59E6"/>
    <w:rsid w:val="00CD66AA"/>
    <w:rsid w:val="00CE549A"/>
    <w:rsid w:val="00D40907"/>
    <w:rsid w:val="00D86D0D"/>
    <w:rsid w:val="00D93ABC"/>
    <w:rsid w:val="00DA6901"/>
    <w:rsid w:val="00DF0CD7"/>
    <w:rsid w:val="00E0048E"/>
    <w:rsid w:val="00E02E7D"/>
    <w:rsid w:val="00E14864"/>
    <w:rsid w:val="00E46DD3"/>
    <w:rsid w:val="00E773CE"/>
    <w:rsid w:val="00EA4598"/>
    <w:rsid w:val="00ED0F8C"/>
    <w:rsid w:val="00ED4C33"/>
    <w:rsid w:val="00EE1A82"/>
    <w:rsid w:val="00EF0264"/>
    <w:rsid w:val="00F156AB"/>
    <w:rsid w:val="00F20785"/>
    <w:rsid w:val="00F2499D"/>
    <w:rsid w:val="00F302B2"/>
    <w:rsid w:val="00F35B14"/>
    <w:rsid w:val="00F65A5D"/>
    <w:rsid w:val="00F737A3"/>
    <w:rsid w:val="00F7415B"/>
    <w:rsid w:val="00F828D7"/>
    <w:rsid w:val="00FE2C51"/>
    <w:rsid w:val="00F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DF5B"/>
  <w15:docId w15:val="{C927E30F-902B-44F4-83CC-018663F5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D601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94C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94CE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94C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94CE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2762</Words>
  <Characters>15749</Characters>
  <Application>Microsoft Office Word</Application>
  <DocSecurity>0</DocSecurity>
  <Lines>131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18475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Imperiale</dc:creator>
  <cp:lastModifiedBy>Alessandro Auletta</cp:lastModifiedBy>
  <cp:revision>2</cp:revision>
  <cp:lastPrinted>2019-01-21T08:00:00Z</cp:lastPrinted>
  <dcterms:created xsi:type="dcterms:W3CDTF">2019-03-05T06:28:00Z</dcterms:created>
  <dcterms:modified xsi:type="dcterms:W3CDTF">2019-03-05T06:28:00Z</dcterms:modified>
</cp:coreProperties>
</file>